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639D5" w14:textId="5645B17E" w:rsidR="000523BB" w:rsidRPr="00F2265D" w:rsidRDefault="000523BB" w:rsidP="000523BB">
      <w:pPr>
        <w:keepNext/>
        <w:spacing w:before="0" w:after="0" w:line="276" w:lineRule="auto"/>
        <w:jc w:val="center"/>
        <w:outlineLvl w:val="0"/>
        <w:rPr>
          <w:rFonts w:ascii="Times New Roman" w:eastAsia="Times New Roman" w:hAnsi="Times New Roman" w:cs="Times New Roman"/>
          <w:b/>
          <w:sz w:val="24"/>
        </w:rPr>
      </w:pPr>
      <w:r w:rsidRPr="00F2265D">
        <w:rPr>
          <w:rFonts w:ascii="Times New Roman" w:eastAsia="Times New Roman" w:hAnsi="Times New Roman" w:cs="Times New Roman"/>
          <w:b/>
          <w:sz w:val="24"/>
        </w:rPr>
        <w:fldChar w:fldCharType="begin"/>
      </w:r>
      <w:r w:rsidRPr="00F2265D">
        <w:rPr>
          <w:rFonts w:ascii="Times New Roman" w:eastAsia="Times New Roman" w:hAnsi="Times New Roman" w:cs="Times New Roman"/>
          <w:b/>
          <w:sz w:val="24"/>
        </w:rPr>
        <w:instrText xml:space="preserve"> SEQ CHAPTER \h \r 1</w:instrText>
      </w:r>
      <w:r w:rsidRPr="00F2265D">
        <w:rPr>
          <w:rFonts w:ascii="Times New Roman" w:eastAsia="Times New Roman" w:hAnsi="Times New Roman" w:cs="Times New Roman"/>
          <w:b/>
          <w:sz w:val="24"/>
        </w:rPr>
        <w:fldChar w:fldCharType="end"/>
      </w:r>
      <w:r w:rsidRPr="00F2265D">
        <w:rPr>
          <w:rFonts w:ascii="Times New Roman" w:eastAsia="Times New Roman" w:hAnsi="Times New Roman" w:cs="Times New Roman"/>
          <w:b/>
          <w:sz w:val="24"/>
        </w:rPr>
        <w:t xml:space="preserve">ORDINANCE NO. </w:t>
      </w:r>
      <w:r w:rsidRPr="00295922">
        <w:rPr>
          <w:rFonts w:ascii="Times New Roman" w:eastAsia="Times New Roman" w:hAnsi="Times New Roman" w:cs="Times New Roman"/>
          <w:b/>
          <w:sz w:val="24"/>
        </w:rPr>
        <w:t>202</w:t>
      </w:r>
      <w:r>
        <w:rPr>
          <w:rFonts w:ascii="Times New Roman" w:eastAsia="Times New Roman" w:hAnsi="Times New Roman" w:cs="Times New Roman"/>
          <w:b/>
          <w:sz w:val="24"/>
        </w:rPr>
        <w:t>5</w:t>
      </w:r>
      <w:r w:rsidRPr="00295922">
        <w:rPr>
          <w:rFonts w:ascii="Times New Roman" w:eastAsia="Times New Roman" w:hAnsi="Times New Roman" w:cs="Times New Roman"/>
          <w:b/>
          <w:sz w:val="24"/>
        </w:rPr>
        <w:t>-</w:t>
      </w:r>
      <w:r w:rsidR="00E46B37">
        <w:rPr>
          <w:rFonts w:ascii="Times New Roman" w:eastAsia="Times New Roman" w:hAnsi="Times New Roman" w:cs="Times New Roman"/>
          <w:b/>
          <w:sz w:val="24"/>
        </w:rPr>
        <w:t>09</w:t>
      </w:r>
      <w:bookmarkStart w:id="0" w:name="_GoBack"/>
      <w:bookmarkEnd w:id="0"/>
    </w:p>
    <w:p w14:paraId="17956817" w14:textId="77777777" w:rsidR="000523BB" w:rsidRPr="00BA3153" w:rsidRDefault="000523BB" w:rsidP="000523BB">
      <w:pPr>
        <w:spacing w:before="0" w:after="0" w:line="276" w:lineRule="auto"/>
        <w:rPr>
          <w:rFonts w:ascii="Times New Roman" w:eastAsia="Times New Roman" w:hAnsi="Times New Roman" w:cs="Times New Roman"/>
          <w:sz w:val="24"/>
        </w:rPr>
      </w:pPr>
    </w:p>
    <w:p w14:paraId="59C6E750" w14:textId="479367B5" w:rsidR="000523BB" w:rsidRPr="00BA3153" w:rsidRDefault="000523BB" w:rsidP="000523BB">
      <w:pPr>
        <w:tabs>
          <w:tab w:val="left" w:pos="720"/>
          <w:tab w:val="left" w:pos="2160"/>
          <w:tab w:val="left" w:pos="2880"/>
          <w:tab w:val="left" w:pos="3600"/>
          <w:tab w:val="left" w:pos="4320"/>
          <w:tab w:val="left" w:pos="5040"/>
          <w:tab w:val="left" w:pos="5760"/>
          <w:tab w:val="left" w:pos="6480"/>
          <w:tab w:val="left" w:pos="7920"/>
        </w:tabs>
        <w:spacing w:before="0" w:after="0" w:line="276" w:lineRule="auto"/>
        <w:ind w:left="720" w:right="720"/>
        <w:jc w:val="both"/>
        <w:rPr>
          <w:rFonts w:ascii="Times New Roman" w:eastAsia="Times New Roman" w:hAnsi="Times New Roman" w:cs="Times New Roman"/>
          <w:b/>
          <w:sz w:val="24"/>
        </w:rPr>
      </w:pPr>
      <w:r w:rsidRPr="00BA3153">
        <w:rPr>
          <w:rFonts w:ascii="Times New Roman" w:eastAsia="Times New Roman" w:hAnsi="Times New Roman" w:cs="Times New Roman"/>
          <w:b/>
          <w:sz w:val="24"/>
        </w:rPr>
        <w:t xml:space="preserve">AN ORDINANCE OF THE CITY OF EDGEWOOD, FLORIDA, RELATING TO </w:t>
      </w:r>
      <w:r>
        <w:rPr>
          <w:rFonts w:ascii="Times New Roman" w:eastAsia="Times New Roman" w:hAnsi="Times New Roman" w:cs="Times New Roman"/>
          <w:b/>
          <w:sz w:val="24"/>
        </w:rPr>
        <w:t>PLATTING</w:t>
      </w:r>
      <w:r w:rsidRPr="00BA3153">
        <w:rPr>
          <w:rFonts w:ascii="Times New Roman" w:eastAsia="Times New Roman" w:hAnsi="Times New Roman" w:cs="Times New Roman"/>
          <w:b/>
          <w:sz w:val="24"/>
        </w:rPr>
        <w:t>; AMENDING CHAPTER</w:t>
      </w:r>
      <w:r>
        <w:rPr>
          <w:rFonts w:ascii="Times New Roman" w:eastAsia="Times New Roman" w:hAnsi="Times New Roman" w:cs="Times New Roman"/>
          <w:b/>
          <w:sz w:val="24"/>
        </w:rPr>
        <w:t>S</w:t>
      </w:r>
      <w:r w:rsidRPr="00BA3153">
        <w:rPr>
          <w:rFonts w:ascii="Times New Roman" w:eastAsia="Times New Roman" w:hAnsi="Times New Roman" w:cs="Times New Roman"/>
          <w:b/>
          <w:sz w:val="24"/>
        </w:rPr>
        <w:t xml:space="preserve"> </w:t>
      </w:r>
      <w:r>
        <w:rPr>
          <w:rFonts w:ascii="Times New Roman" w:eastAsia="Times New Roman" w:hAnsi="Times New Roman" w:cs="Times New Roman"/>
          <w:b/>
          <w:bCs/>
          <w:sz w:val="24"/>
        </w:rPr>
        <w:t xml:space="preserve">101, 106, 110, 126, AND 134 </w:t>
      </w:r>
      <w:r w:rsidRPr="00BA3153">
        <w:rPr>
          <w:rFonts w:ascii="Times New Roman" w:eastAsia="Times New Roman" w:hAnsi="Times New Roman" w:cs="Times New Roman"/>
          <w:b/>
          <w:sz w:val="24"/>
        </w:rPr>
        <w:t>OF THE CITY OF EDGEWOOD CODE OF ORDINANCE</w:t>
      </w:r>
      <w:r>
        <w:rPr>
          <w:rFonts w:ascii="Times New Roman" w:eastAsia="Times New Roman" w:hAnsi="Times New Roman" w:cs="Times New Roman"/>
          <w:b/>
          <w:sz w:val="24"/>
        </w:rPr>
        <w:t xml:space="preserve">S RELATING TO PLATING; </w:t>
      </w:r>
      <w:r w:rsidRPr="00BA3153">
        <w:rPr>
          <w:rFonts w:ascii="Times New Roman" w:eastAsia="Times New Roman" w:hAnsi="Times New Roman" w:cs="Times New Roman"/>
          <w:b/>
          <w:sz w:val="24"/>
        </w:rPr>
        <w:t>PROVIDING FOR CODIFICATION, CONFLICTS, AND EFFECTIVE DATE.</w:t>
      </w:r>
    </w:p>
    <w:p w14:paraId="3EA4C14D" w14:textId="77777777" w:rsidR="000523BB" w:rsidRDefault="000523BB" w:rsidP="000523BB">
      <w:pPr>
        <w:spacing w:before="0" w:line="276" w:lineRule="auto"/>
        <w:ind w:firstLine="720"/>
        <w:jc w:val="both"/>
        <w:rPr>
          <w:rFonts w:ascii="Times New Roman" w:eastAsia="Times New Roman" w:hAnsi="Times New Roman" w:cs="Times New Roman"/>
          <w:b/>
          <w:bCs/>
          <w:sz w:val="24"/>
        </w:rPr>
      </w:pPr>
    </w:p>
    <w:p w14:paraId="077AD741" w14:textId="77777777" w:rsidR="000523BB" w:rsidRPr="000523BB" w:rsidRDefault="000523BB" w:rsidP="004E6376">
      <w:pPr>
        <w:spacing w:before="0" w:after="0" w:line="276" w:lineRule="auto"/>
        <w:jc w:val="both"/>
        <w:rPr>
          <w:rFonts w:ascii="Times New Roman" w:hAnsi="Times New Roman" w:cs="Times New Roman"/>
          <w:sz w:val="24"/>
        </w:rPr>
      </w:pPr>
      <w:r w:rsidRPr="000523BB">
        <w:rPr>
          <w:rFonts w:ascii="Times New Roman" w:hAnsi="Times New Roman" w:cs="Times New Roman"/>
          <w:b/>
          <w:bCs/>
          <w:sz w:val="24"/>
        </w:rPr>
        <w:t>WHEREAS</w:t>
      </w:r>
      <w:r w:rsidRPr="000523BB">
        <w:rPr>
          <w:rFonts w:ascii="Times New Roman" w:hAnsi="Times New Roman" w:cs="Times New Roman"/>
          <w:sz w:val="24"/>
        </w:rPr>
        <w:t xml:space="preserve">, Section 163.3202, Florida Statutes, empowers and requires local governments to adopt and enforce land development regulations consistent with their adopted comprehensive plans; and </w:t>
      </w:r>
    </w:p>
    <w:p w14:paraId="1E9BBEE0" w14:textId="77777777" w:rsidR="000523BB" w:rsidRDefault="000523BB" w:rsidP="004E6376">
      <w:pPr>
        <w:spacing w:before="0" w:after="0" w:line="276" w:lineRule="auto"/>
        <w:jc w:val="both"/>
        <w:rPr>
          <w:rFonts w:ascii="Times New Roman" w:hAnsi="Times New Roman" w:cs="Times New Roman"/>
          <w:b/>
          <w:bCs/>
          <w:sz w:val="24"/>
        </w:rPr>
      </w:pPr>
    </w:p>
    <w:p w14:paraId="41C06DCB" w14:textId="10FEEB76" w:rsidR="000523BB" w:rsidRPr="000523BB" w:rsidRDefault="000523BB" w:rsidP="004E6376">
      <w:pPr>
        <w:spacing w:before="0" w:after="0" w:line="276" w:lineRule="auto"/>
        <w:jc w:val="both"/>
        <w:rPr>
          <w:rFonts w:ascii="Times New Roman" w:hAnsi="Times New Roman" w:cs="Times New Roman"/>
          <w:sz w:val="24"/>
        </w:rPr>
      </w:pPr>
      <w:r w:rsidRPr="000523BB">
        <w:rPr>
          <w:rFonts w:ascii="Times New Roman" w:hAnsi="Times New Roman" w:cs="Times New Roman"/>
          <w:b/>
          <w:bCs/>
          <w:sz w:val="24"/>
        </w:rPr>
        <w:t>WHEREAS</w:t>
      </w:r>
      <w:r w:rsidRPr="000523BB">
        <w:rPr>
          <w:rFonts w:ascii="Times New Roman" w:hAnsi="Times New Roman" w:cs="Times New Roman"/>
          <w:sz w:val="24"/>
        </w:rPr>
        <w:t xml:space="preserve">, Chapter 177, Florida Statutes, establishes minimum requirements for the platting of lands and grants local governments additional powers to regulate and control subdivisions; and </w:t>
      </w:r>
    </w:p>
    <w:p w14:paraId="1F98DBCC" w14:textId="77777777" w:rsidR="000523BB" w:rsidRDefault="000523BB" w:rsidP="004E6376">
      <w:pPr>
        <w:spacing w:before="0" w:after="0" w:line="276" w:lineRule="auto"/>
        <w:jc w:val="both"/>
        <w:rPr>
          <w:rFonts w:ascii="Times New Roman" w:hAnsi="Times New Roman" w:cs="Times New Roman"/>
          <w:b/>
          <w:bCs/>
          <w:sz w:val="24"/>
        </w:rPr>
      </w:pPr>
    </w:p>
    <w:p w14:paraId="68BF1CA3" w14:textId="57084D76" w:rsidR="000523BB" w:rsidRPr="000523BB" w:rsidRDefault="000523BB" w:rsidP="004E6376">
      <w:pPr>
        <w:spacing w:before="0" w:after="0" w:line="276" w:lineRule="auto"/>
        <w:jc w:val="both"/>
        <w:rPr>
          <w:rFonts w:ascii="Times New Roman" w:hAnsi="Times New Roman" w:cs="Times New Roman"/>
          <w:sz w:val="24"/>
        </w:rPr>
      </w:pPr>
      <w:r w:rsidRPr="000523BB">
        <w:rPr>
          <w:rFonts w:ascii="Times New Roman" w:hAnsi="Times New Roman" w:cs="Times New Roman"/>
          <w:b/>
          <w:bCs/>
          <w:sz w:val="24"/>
        </w:rPr>
        <w:t>WHEREAS</w:t>
      </w:r>
      <w:r w:rsidRPr="000523BB">
        <w:rPr>
          <w:rFonts w:ascii="Times New Roman" w:hAnsi="Times New Roman" w:cs="Times New Roman"/>
          <w:sz w:val="24"/>
        </w:rPr>
        <w:t xml:space="preserve">, </w:t>
      </w:r>
      <w:r w:rsidR="00152B02">
        <w:rPr>
          <w:rFonts w:ascii="Times New Roman" w:hAnsi="Times New Roman" w:cs="Times New Roman"/>
          <w:sz w:val="24"/>
        </w:rPr>
        <w:t xml:space="preserve">Governor DeSantis signed </w:t>
      </w:r>
      <w:r>
        <w:rPr>
          <w:rFonts w:ascii="Times New Roman" w:hAnsi="Times New Roman" w:cs="Times New Roman"/>
          <w:sz w:val="24"/>
        </w:rPr>
        <w:t xml:space="preserve">Senate Bill </w:t>
      </w:r>
      <w:r w:rsidR="00152B02">
        <w:rPr>
          <w:rFonts w:ascii="Times New Roman" w:hAnsi="Times New Roman" w:cs="Times New Roman"/>
          <w:sz w:val="24"/>
        </w:rPr>
        <w:t>784 – Platting Reform in Florida</w:t>
      </w:r>
      <w:r w:rsidRPr="000523BB">
        <w:rPr>
          <w:rFonts w:ascii="Times New Roman" w:hAnsi="Times New Roman" w:cs="Times New Roman"/>
          <w:sz w:val="24"/>
        </w:rPr>
        <w:t xml:space="preserve">, effective </w:t>
      </w:r>
      <w:r>
        <w:rPr>
          <w:rFonts w:ascii="Times New Roman" w:hAnsi="Times New Roman" w:cs="Times New Roman"/>
          <w:sz w:val="24"/>
        </w:rPr>
        <w:t>July 1, 2025</w:t>
      </w:r>
      <w:r w:rsidRPr="000523BB">
        <w:rPr>
          <w:rFonts w:ascii="Times New Roman" w:hAnsi="Times New Roman" w:cs="Times New Roman"/>
          <w:sz w:val="24"/>
        </w:rPr>
        <w:t xml:space="preserve">, which amends provisions within Chapter 177, Florida Statutes, concerning platting procedures and requirements; and </w:t>
      </w:r>
    </w:p>
    <w:p w14:paraId="788679B7" w14:textId="77777777" w:rsidR="000523BB" w:rsidRDefault="000523BB" w:rsidP="004E6376">
      <w:pPr>
        <w:spacing w:before="0" w:after="0" w:line="276" w:lineRule="auto"/>
        <w:jc w:val="both"/>
        <w:rPr>
          <w:rFonts w:ascii="Times New Roman" w:hAnsi="Times New Roman" w:cs="Times New Roman"/>
          <w:b/>
          <w:bCs/>
          <w:sz w:val="24"/>
        </w:rPr>
      </w:pPr>
    </w:p>
    <w:p w14:paraId="3DD3641B" w14:textId="5B9230A4" w:rsidR="000523BB" w:rsidRDefault="000523BB" w:rsidP="004E6376">
      <w:pPr>
        <w:spacing w:before="0" w:after="0" w:line="276" w:lineRule="auto"/>
        <w:jc w:val="both"/>
        <w:rPr>
          <w:rFonts w:ascii="Times New Roman" w:hAnsi="Times New Roman" w:cs="Times New Roman"/>
          <w:sz w:val="24"/>
        </w:rPr>
      </w:pPr>
      <w:r w:rsidRPr="000523BB">
        <w:rPr>
          <w:rFonts w:ascii="Times New Roman" w:hAnsi="Times New Roman" w:cs="Times New Roman"/>
          <w:b/>
          <w:bCs/>
          <w:sz w:val="24"/>
        </w:rPr>
        <w:t>WHEREAS</w:t>
      </w:r>
      <w:r w:rsidRPr="000523BB">
        <w:rPr>
          <w:rFonts w:ascii="Times New Roman" w:hAnsi="Times New Roman" w:cs="Times New Roman"/>
          <w:sz w:val="24"/>
        </w:rPr>
        <w:t xml:space="preserve">, it is necessary for the City of </w:t>
      </w:r>
      <w:r w:rsidR="00152B02">
        <w:rPr>
          <w:rFonts w:ascii="Times New Roman" w:hAnsi="Times New Roman" w:cs="Times New Roman"/>
          <w:sz w:val="24"/>
        </w:rPr>
        <w:t>Edgewood</w:t>
      </w:r>
      <w:r w:rsidRPr="000523BB">
        <w:rPr>
          <w:rFonts w:ascii="Times New Roman" w:hAnsi="Times New Roman" w:cs="Times New Roman"/>
          <w:sz w:val="24"/>
        </w:rPr>
        <w:t xml:space="preserve"> to amend its Code</w:t>
      </w:r>
      <w:r w:rsidR="00152B02">
        <w:rPr>
          <w:rFonts w:ascii="Times New Roman" w:hAnsi="Times New Roman" w:cs="Times New Roman"/>
          <w:sz w:val="24"/>
        </w:rPr>
        <w:t xml:space="preserve"> of Ordinances</w:t>
      </w:r>
      <w:r w:rsidRPr="000523BB">
        <w:rPr>
          <w:rFonts w:ascii="Times New Roman" w:hAnsi="Times New Roman" w:cs="Times New Roman"/>
          <w:sz w:val="24"/>
        </w:rPr>
        <w:t xml:space="preserve"> to ensure consistency and full compliance with the updated provisions of Chapter 177, Florida Statutes, thereby providing clarity and efficiency in the subdivision review process; and </w:t>
      </w:r>
    </w:p>
    <w:p w14:paraId="2B48CA75" w14:textId="77777777" w:rsidR="00152B02" w:rsidRPr="000523BB" w:rsidRDefault="00152B02" w:rsidP="004E6376">
      <w:pPr>
        <w:spacing w:before="0" w:after="0" w:line="276" w:lineRule="auto"/>
        <w:jc w:val="both"/>
        <w:rPr>
          <w:rFonts w:ascii="Times New Roman" w:hAnsi="Times New Roman" w:cs="Times New Roman"/>
          <w:sz w:val="24"/>
        </w:rPr>
      </w:pPr>
    </w:p>
    <w:p w14:paraId="2A790274" w14:textId="77777777" w:rsidR="000523BB" w:rsidRDefault="000523BB" w:rsidP="004E6376">
      <w:pPr>
        <w:spacing w:before="0" w:after="0" w:line="276" w:lineRule="auto"/>
        <w:jc w:val="both"/>
        <w:rPr>
          <w:rFonts w:ascii="Times New Roman" w:hAnsi="Times New Roman" w:cs="Times New Roman"/>
          <w:sz w:val="24"/>
        </w:rPr>
      </w:pPr>
      <w:r w:rsidRPr="000523BB">
        <w:rPr>
          <w:rFonts w:ascii="Times New Roman" w:hAnsi="Times New Roman" w:cs="Times New Roman"/>
          <w:b/>
          <w:bCs/>
          <w:sz w:val="24"/>
        </w:rPr>
        <w:t>WHEREAS</w:t>
      </w:r>
      <w:r w:rsidRPr="000523BB">
        <w:rPr>
          <w:rFonts w:ascii="Times New Roman" w:hAnsi="Times New Roman" w:cs="Times New Roman"/>
          <w:sz w:val="24"/>
        </w:rPr>
        <w:t xml:space="preserve">, these amendments are intended to facilitate the timely development of residential and other projects while maintaining the public health, safety, and welfare of the community; and </w:t>
      </w:r>
    </w:p>
    <w:p w14:paraId="6212EE06" w14:textId="77777777" w:rsidR="00152B02" w:rsidRPr="000523BB" w:rsidRDefault="00152B02" w:rsidP="004E6376">
      <w:pPr>
        <w:spacing w:before="0" w:after="0" w:line="276" w:lineRule="auto"/>
        <w:jc w:val="both"/>
        <w:rPr>
          <w:rFonts w:ascii="Times New Roman" w:hAnsi="Times New Roman" w:cs="Times New Roman"/>
          <w:sz w:val="24"/>
        </w:rPr>
      </w:pPr>
    </w:p>
    <w:p w14:paraId="1AFFE2D0" w14:textId="04C6C034" w:rsidR="000523BB" w:rsidRDefault="000523BB" w:rsidP="004E6376">
      <w:pPr>
        <w:spacing w:before="0" w:after="0" w:line="276" w:lineRule="auto"/>
        <w:jc w:val="both"/>
        <w:rPr>
          <w:rFonts w:ascii="Times New Roman" w:hAnsi="Times New Roman" w:cs="Times New Roman"/>
          <w:sz w:val="24"/>
        </w:rPr>
      </w:pPr>
      <w:r w:rsidRPr="000523BB">
        <w:rPr>
          <w:rFonts w:ascii="Times New Roman" w:hAnsi="Times New Roman" w:cs="Times New Roman"/>
          <w:b/>
          <w:bCs/>
          <w:sz w:val="24"/>
        </w:rPr>
        <w:t>WHEREAS</w:t>
      </w:r>
      <w:r w:rsidRPr="000523BB">
        <w:rPr>
          <w:rFonts w:ascii="Times New Roman" w:hAnsi="Times New Roman" w:cs="Times New Roman"/>
          <w:sz w:val="24"/>
        </w:rPr>
        <w:t xml:space="preserve">, the City Planning and Zoning Board, after due public notice, conducted a public hearing on </w:t>
      </w:r>
      <w:r w:rsidR="00152B02">
        <w:rPr>
          <w:rFonts w:ascii="Times New Roman" w:hAnsi="Times New Roman" w:cs="Times New Roman"/>
          <w:sz w:val="24"/>
        </w:rPr>
        <w:t>August 11, 2025</w:t>
      </w:r>
      <w:r w:rsidRPr="000523BB">
        <w:rPr>
          <w:rFonts w:ascii="Times New Roman" w:hAnsi="Times New Roman" w:cs="Times New Roman"/>
          <w:sz w:val="24"/>
        </w:rPr>
        <w:t xml:space="preserve"> and recommended approval of the proposed amendments to the Land Development Code; and </w:t>
      </w:r>
    </w:p>
    <w:p w14:paraId="3A6ED267" w14:textId="77777777" w:rsidR="00152B02" w:rsidRPr="000523BB" w:rsidRDefault="00152B02" w:rsidP="004E6376">
      <w:pPr>
        <w:spacing w:before="0" w:after="0" w:line="276" w:lineRule="auto"/>
        <w:jc w:val="both"/>
        <w:rPr>
          <w:rFonts w:ascii="Times New Roman" w:hAnsi="Times New Roman" w:cs="Times New Roman"/>
          <w:sz w:val="24"/>
        </w:rPr>
      </w:pPr>
    </w:p>
    <w:p w14:paraId="4D930B74" w14:textId="4D4C45FE" w:rsidR="000523BB" w:rsidRDefault="000523BB" w:rsidP="004E6376">
      <w:pPr>
        <w:spacing w:before="0" w:after="0" w:line="276" w:lineRule="auto"/>
        <w:jc w:val="both"/>
        <w:rPr>
          <w:rFonts w:ascii="Times New Roman" w:hAnsi="Times New Roman" w:cs="Times New Roman"/>
          <w:sz w:val="24"/>
        </w:rPr>
      </w:pPr>
      <w:r w:rsidRPr="000523BB">
        <w:rPr>
          <w:rFonts w:ascii="Times New Roman" w:hAnsi="Times New Roman" w:cs="Times New Roman"/>
          <w:b/>
          <w:bCs/>
          <w:sz w:val="24"/>
        </w:rPr>
        <w:t>WHEREAS</w:t>
      </w:r>
      <w:r w:rsidRPr="000523BB">
        <w:rPr>
          <w:rFonts w:ascii="Times New Roman" w:hAnsi="Times New Roman" w:cs="Times New Roman"/>
          <w:sz w:val="24"/>
        </w:rPr>
        <w:t>, the City Co</w:t>
      </w:r>
      <w:r w:rsidR="00AA669F">
        <w:rPr>
          <w:rFonts w:ascii="Times New Roman" w:hAnsi="Times New Roman" w:cs="Times New Roman"/>
          <w:sz w:val="24"/>
        </w:rPr>
        <w:t>uncil</w:t>
      </w:r>
      <w:r w:rsidRPr="000523BB">
        <w:rPr>
          <w:rFonts w:ascii="Times New Roman" w:hAnsi="Times New Roman" w:cs="Times New Roman"/>
          <w:sz w:val="24"/>
        </w:rPr>
        <w:t>, after due public notice and a public hearing on</w:t>
      </w:r>
      <w:r w:rsidR="00152B02">
        <w:rPr>
          <w:rFonts w:ascii="Times New Roman" w:hAnsi="Times New Roman" w:cs="Times New Roman"/>
          <w:sz w:val="24"/>
        </w:rPr>
        <w:t xml:space="preserve"> August 19, 2025</w:t>
      </w:r>
      <w:r w:rsidRPr="000523BB">
        <w:rPr>
          <w:rFonts w:ascii="Times New Roman" w:hAnsi="Times New Roman" w:cs="Times New Roman"/>
          <w:sz w:val="24"/>
        </w:rPr>
        <w:t>, has reviewed the proposed amendments and finds them to be consistent with the City's Comprehensive Plan and necessary to implement state law.</w:t>
      </w:r>
    </w:p>
    <w:p w14:paraId="0E6B7616" w14:textId="77777777" w:rsidR="00152B02" w:rsidRPr="000523BB" w:rsidRDefault="00152B02" w:rsidP="004E6376">
      <w:pPr>
        <w:spacing w:before="0" w:after="0" w:line="276" w:lineRule="auto"/>
        <w:jc w:val="both"/>
        <w:rPr>
          <w:rFonts w:ascii="Times New Roman" w:eastAsia="Times New Roman" w:hAnsi="Times New Roman" w:cs="Times New Roman"/>
          <w:sz w:val="24"/>
        </w:rPr>
      </w:pPr>
    </w:p>
    <w:p w14:paraId="5BF2F55D" w14:textId="77777777" w:rsidR="000523BB" w:rsidRPr="00BA3153" w:rsidRDefault="000523BB" w:rsidP="004E6376">
      <w:pPr>
        <w:spacing w:before="0" w:after="0" w:line="276" w:lineRule="auto"/>
        <w:jc w:val="both"/>
        <w:rPr>
          <w:rFonts w:ascii="Times New Roman" w:eastAsia="Times New Roman" w:hAnsi="Times New Roman" w:cs="Times New Roman"/>
          <w:b/>
          <w:sz w:val="24"/>
        </w:rPr>
      </w:pPr>
      <w:r w:rsidRPr="00BA3153">
        <w:rPr>
          <w:rFonts w:ascii="Times New Roman" w:eastAsia="Times New Roman" w:hAnsi="Times New Roman" w:cs="Times New Roman"/>
          <w:b/>
          <w:sz w:val="24"/>
        </w:rPr>
        <w:tab/>
        <w:t>NOW THEREFORE, BE IT ORDAINED BY THE CITY COUNCIL OF THE CITY OF EDGEWOOD, FLORIDA, AS FOLLOWS:</w:t>
      </w:r>
    </w:p>
    <w:p w14:paraId="12BBC9F4" w14:textId="77777777" w:rsidR="000523BB" w:rsidRDefault="000523BB" w:rsidP="004E6376">
      <w:pPr>
        <w:spacing w:before="0" w:after="0" w:line="276" w:lineRule="auto"/>
        <w:ind w:firstLine="720"/>
        <w:jc w:val="both"/>
        <w:rPr>
          <w:rFonts w:ascii="Times New Roman" w:eastAsia="Times New Roman" w:hAnsi="Times New Roman" w:cs="Times New Roman"/>
          <w:b/>
          <w:sz w:val="24"/>
        </w:rPr>
      </w:pPr>
    </w:p>
    <w:p w14:paraId="493F4EF6" w14:textId="77777777" w:rsidR="000523BB" w:rsidRPr="00BA3153" w:rsidRDefault="000523BB" w:rsidP="004E6376">
      <w:pPr>
        <w:spacing w:before="0" w:after="0" w:line="276" w:lineRule="auto"/>
        <w:ind w:firstLine="720"/>
        <w:jc w:val="both"/>
        <w:rPr>
          <w:rFonts w:ascii="Times New Roman" w:eastAsia="Times New Roman" w:hAnsi="Times New Roman" w:cs="Times New Roman"/>
          <w:sz w:val="24"/>
        </w:rPr>
      </w:pPr>
      <w:r w:rsidRPr="00BA3153">
        <w:rPr>
          <w:rFonts w:ascii="Times New Roman" w:eastAsia="Times New Roman" w:hAnsi="Times New Roman" w:cs="Times New Roman"/>
          <w:b/>
          <w:sz w:val="24"/>
        </w:rPr>
        <w:t xml:space="preserve">SECTION ONE.  </w:t>
      </w:r>
      <w:r w:rsidRPr="00BA3153">
        <w:rPr>
          <w:rFonts w:ascii="Times New Roman" w:eastAsia="Times New Roman" w:hAnsi="Times New Roman" w:cs="Times New Roman"/>
          <w:sz w:val="24"/>
        </w:rPr>
        <w:t>The findings set forth in the recitals above are hereby adopted as legislative findings of the City Council pertaining to this Ordinance.</w:t>
      </w:r>
    </w:p>
    <w:p w14:paraId="6A76EFD6" w14:textId="49FD5EB3" w:rsidR="00152B02" w:rsidRPr="00152B02" w:rsidRDefault="00152B02" w:rsidP="004E6376">
      <w:pPr>
        <w:pStyle w:val="Section"/>
        <w:ind w:left="0" w:firstLine="720"/>
        <w:jc w:val="both"/>
        <w:rPr>
          <w:rFonts w:ascii="Times New Roman" w:hAnsi="Times New Roman" w:cs="Times New Roman"/>
          <w:b w:val="0"/>
          <w:bCs/>
        </w:rPr>
      </w:pPr>
      <w:r w:rsidRPr="00152B02">
        <w:rPr>
          <w:rFonts w:ascii="Times New Roman" w:hAnsi="Times New Roman" w:cs="Times New Roman"/>
        </w:rPr>
        <w:lastRenderedPageBreak/>
        <w:t>SECTION TWO.</w:t>
      </w:r>
      <w:r w:rsidRPr="00152B02">
        <w:rPr>
          <w:rFonts w:ascii="Times New Roman" w:hAnsi="Times New Roman" w:cs="Times New Roman"/>
          <w:b w:val="0"/>
          <w:bCs/>
        </w:rPr>
        <w:t xml:space="preserve">  </w:t>
      </w:r>
      <w:r>
        <w:rPr>
          <w:rFonts w:ascii="Times New Roman" w:hAnsi="Times New Roman" w:cs="Times New Roman"/>
          <w:b w:val="0"/>
          <w:bCs/>
        </w:rPr>
        <w:t>T</w:t>
      </w:r>
      <w:r w:rsidRPr="00152B02">
        <w:rPr>
          <w:rFonts w:ascii="Times New Roman" w:hAnsi="Times New Roman" w:cs="Times New Roman"/>
          <w:b w:val="0"/>
          <w:bCs/>
        </w:rPr>
        <w:t xml:space="preserve">he City of Edgewood Code of Ordinances is hereby amended as set forth as follows (note: additions are indicated by </w:t>
      </w:r>
      <w:r w:rsidRPr="00152B02">
        <w:rPr>
          <w:rFonts w:ascii="Times New Roman" w:hAnsi="Times New Roman" w:cs="Times New Roman"/>
          <w:b w:val="0"/>
          <w:bCs/>
          <w:u w:val="single"/>
        </w:rPr>
        <w:t>underline</w:t>
      </w:r>
      <w:r w:rsidRPr="00152B02">
        <w:rPr>
          <w:rFonts w:ascii="Times New Roman" w:hAnsi="Times New Roman" w:cs="Times New Roman"/>
          <w:b w:val="0"/>
          <w:bCs/>
        </w:rPr>
        <w:t>, deletions are indicated by strikethrough, and portions of the Code that remain unchanged and which are not reprinted here are indicated by ellipses (***):</w:t>
      </w:r>
    </w:p>
    <w:p w14:paraId="14F96932" w14:textId="48794FD9" w:rsidR="00C665D3" w:rsidRPr="00152B02" w:rsidRDefault="00C665D3" w:rsidP="004E6376">
      <w:pPr>
        <w:pStyle w:val="Section"/>
        <w:jc w:val="both"/>
        <w:rPr>
          <w:rFonts w:ascii="Times New Roman" w:hAnsi="Times New Roman" w:cs="Times New Roman"/>
          <w:szCs w:val="24"/>
        </w:rPr>
      </w:pPr>
      <w:r w:rsidRPr="00152B02">
        <w:rPr>
          <w:rFonts w:ascii="Times New Roman" w:hAnsi="Times New Roman" w:cs="Times New Roman"/>
          <w:szCs w:val="24"/>
        </w:rPr>
        <w:t>Sec. 101-2. Definitions.</w:t>
      </w:r>
    </w:p>
    <w:p w14:paraId="3F456CD2" w14:textId="77777777" w:rsidR="00C665D3" w:rsidRPr="00152B02" w:rsidRDefault="00C665D3"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The following words, terms and phrases, when used in this article, shall have the meanings ascribed to them in this section, except where the context clearly indicates a different meaning: </w:t>
      </w:r>
    </w:p>
    <w:p w14:paraId="656C7CF8" w14:textId="77777777" w:rsidR="00C665D3" w:rsidRPr="00152B02" w:rsidRDefault="00C665D3" w:rsidP="004E6376">
      <w:pPr>
        <w:pStyle w:val="Paragraph1"/>
        <w:jc w:val="both"/>
        <w:rPr>
          <w:rFonts w:ascii="Times New Roman" w:hAnsi="Times New Roman" w:cs="Times New Roman"/>
          <w:sz w:val="24"/>
        </w:rPr>
      </w:pPr>
      <w:r w:rsidRPr="00152B02">
        <w:rPr>
          <w:rFonts w:ascii="Times New Roman" w:hAnsi="Times New Roman" w:cs="Times New Roman"/>
          <w:i/>
          <w:sz w:val="24"/>
        </w:rPr>
        <w:t>Applicant</w:t>
      </w:r>
      <w:r w:rsidRPr="00152B02">
        <w:rPr>
          <w:rFonts w:ascii="Times New Roman" w:hAnsi="Times New Roman" w:cs="Times New Roman"/>
          <w:sz w:val="24"/>
        </w:rPr>
        <w:t xml:space="preserve"> shall mean and refer to an owner or an owner's authorized agent who submits an application, proposal, petition or project to the city. </w:t>
      </w:r>
    </w:p>
    <w:p w14:paraId="0E031747" w14:textId="77777777" w:rsidR="00C665D3" w:rsidRPr="00152B02" w:rsidRDefault="00C665D3" w:rsidP="004E6376">
      <w:pPr>
        <w:ind w:firstLine="475"/>
        <w:jc w:val="both"/>
        <w:rPr>
          <w:rFonts w:ascii="Times New Roman" w:hAnsi="Times New Roman" w:cs="Times New Roman"/>
          <w:sz w:val="24"/>
        </w:rPr>
      </w:pPr>
      <w:r w:rsidRPr="00152B02">
        <w:rPr>
          <w:rFonts w:ascii="Times New Roman" w:hAnsi="Times New Roman" w:cs="Times New Roman"/>
          <w:i/>
          <w:sz w:val="24"/>
        </w:rPr>
        <w:t>Application</w:t>
      </w:r>
      <w:r w:rsidRPr="00152B02">
        <w:rPr>
          <w:rFonts w:ascii="Times New Roman" w:hAnsi="Times New Roman" w:cs="Times New Roman"/>
          <w:sz w:val="24"/>
        </w:rPr>
        <w:t xml:space="preserve"> shall mean and refer to an application, petition or proposal, including amendments to previously approved applications, submitted to the city pertaining to development for which city approval is required, and shall be limited to the following: </w:t>
      </w:r>
    </w:p>
    <w:p w14:paraId="27A0C8D3"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(1)</w:t>
      </w:r>
      <w:r w:rsidRPr="00152B02">
        <w:rPr>
          <w:rFonts w:ascii="Times New Roman" w:hAnsi="Times New Roman" w:cs="Times New Roman"/>
          <w:sz w:val="24"/>
        </w:rPr>
        <w:tab/>
        <w:t xml:space="preserve">Comprehensive plan amendment; </w:t>
      </w:r>
    </w:p>
    <w:p w14:paraId="5E450BCF"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(2)</w:t>
      </w:r>
      <w:r w:rsidRPr="00152B02">
        <w:rPr>
          <w:rFonts w:ascii="Times New Roman" w:hAnsi="Times New Roman" w:cs="Times New Roman"/>
          <w:sz w:val="24"/>
        </w:rPr>
        <w:tab/>
        <w:t xml:space="preserve">Concurrency determination; </w:t>
      </w:r>
    </w:p>
    <w:p w14:paraId="19E2F724"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(3)</w:t>
      </w:r>
      <w:r w:rsidRPr="00152B02">
        <w:rPr>
          <w:rFonts w:ascii="Times New Roman" w:hAnsi="Times New Roman" w:cs="Times New Roman"/>
          <w:sz w:val="24"/>
        </w:rPr>
        <w:tab/>
        <w:t xml:space="preserve">Development agreement, formulation and review; </w:t>
      </w:r>
    </w:p>
    <w:p w14:paraId="332FEBFB"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(4)</w:t>
      </w:r>
      <w:r w:rsidRPr="00152B02">
        <w:rPr>
          <w:rFonts w:ascii="Times New Roman" w:hAnsi="Times New Roman" w:cs="Times New Roman"/>
          <w:sz w:val="24"/>
        </w:rPr>
        <w:tab/>
        <w:t xml:space="preserve">Development of regional impact; </w:t>
      </w:r>
    </w:p>
    <w:p w14:paraId="507CD619" w14:textId="7AA80542"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(5)</w:t>
      </w:r>
      <w:r w:rsidRPr="00152B02">
        <w:rPr>
          <w:rFonts w:ascii="Times New Roman" w:hAnsi="Times New Roman" w:cs="Times New Roman"/>
          <w:sz w:val="24"/>
        </w:rPr>
        <w:tab/>
      </w:r>
      <w:r w:rsidR="007E11E6">
        <w:rPr>
          <w:rFonts w:ascii="Times New Roman" w:hAnsi="Times New Roman" w:cs="Times New Roman"/>
          <w:sz w:val="24"/>
          <w:u w:val="single"/>
        </w:rPr>
        <w:t>Subdivision f</w:t>
      </w:r>
      <w:r w:rsidRPr="004B62C1">
        <w:rPr>
          <w:rFonts w:ascii="Times New Roman" w:hAnsi="Times New Roman" w:cs="Times New Roman"/>
          <w:strike/>
          <w:sz w:val="24"/>
        </w:rPr>
        <w:t>F</w:t>
      </w:r>
      <w:r w:rsidRPr="00152B02">
        <w:rPr>
          <w:rFonts w:ascii="Times New Roman" w:hAnsi="Times New Roman" w:cs="Times New Roman"/>
          <w:sz w:val="24"/>
        </w:rPr>
        <w:t xml:space="preserve">inal </w:t>
      </w:r>
      <w:r w:rsidRPr="004B62C1">
        <w:rPr>
          <w:rFonts w:ascii="Times New Roman" w:hAnsi="Times New Roman" w:cs="Times New Roman"/>
          <w:strike/>
          <w:sz w:val="24"/>
        </w:rPr>
        <w:t>subdivision</w:t>
      </w:r>
      <w:r w:rsidRPr="00152B02">
        <w:rPr>
          <w:rFonts w:ascii="Times New Roman" w:hAnsi="Times New Roman" w:cs="Times New Roman"/>
          <w:sz w:val="24"/>
        </w:rPr>
        <w:t xml:space="preserve"> </w:t>
      </w:r>
      <w:r w:rsidRPr="00152B02">
        <w:rPr>
          <w:rFonts w:ascii="Times New Roman" w:hAnsi="Times New Roman" w:cs="Times New Roman"/>
          <w:sz w:val="24"/>
          <w:u w:val="single"/>
        </w:rPr>
        <w:t>plan</w:t>
      </w:r>
      <w:r w:rsidR="007E11E6">
        <w:rPr>
          <w:rFonts w:ascii="Times New Roman" w:hAnsi="Times New Roman" w:cs="Times New Roman"/>
          <w:sz w:val="24"/>
          <w:u w:val="single"/>
        </w:rPr>
        <w:t>s</w:t>
      </w:r>
      <w:r w:rsidRPr="00152B02">
        <w:rPr>
          <w:rFonts w:ascii="Times New Roman" w:hAnsi="Times New Roman" w:cs="Times New Roman"/>
          <w:sz w:val="24"/>
          <w:u w:val="single"/>
        </w:rPr>
        <w:t xml:space="preserve"> and</w:t>
      </w:r>
      <w:r w:rsidRPr="00152B02">
        <w:rPr>
          <w:rFonts w:ascii="Times New Roman" w:hAnsi="Times New Roman" w:cs="Times New Roman"/>
          <w:sz w:val="24"/>
        </w:rPr>
        <w:t xml:space="preserve"> plat</w:t>
      </w:r>
      <w:r w:rsidR="007E11E6">
        <w:rPr>
          <w:rFonts w:ascii="Times New Roman" w:hAnsi="Times New Roman" w:cs="Times New Roman"/>
          <w:sz w:val="24"/>
          <w:u w:val="single"/>
        </w:rPr>
        <w:t>s</w:t>
      </w:r>
      <w:r w:rsidRPr="00152B02">
        <w:rPr>
          <w:rFonts w:ascii="Times New Roman" w:hAnsi="Times New Roman" w:cs="Times New Roman"/>
          <w:sz w:val="24"/>
        </w:rPr>
        <w:t xml:space="preserve">, including any revisions to a previously approved or existing subdivision or plat; </w:t>
      </w:r>
    </w:p>
    <w:p w14:paraId="602E55B8"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(6)</w:t>
      </w:r>
      <w:r w:rsidRPr="00152B02">
        <w:rPr>
          <w:rFonts w:ascii="Times New Roman" w:hAnsi="Times New Roman" w:cs="Times New Roman"/>
          <w:sz w:val="24"/>
        </w:rPr>
        <w:tab/>
        <w:t xml:space="preserve">Planned unit development; </w:t>
      </w:r>
    </w:p>
    <w:p w14:paraId="6C9B6F79"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(7)</w:t>
      </w:r>
      <w:r w:rsidRPr="00152B02">
        <w:rPr>
          <w:rFonts w:ascii="Times New Roman" w:hAnsi="Times New Roman" w:cs="Times New Roman"/>
          <w:sz w:val="24"/>
        </w:rPr>
        <w:tab/>
        <w:t xml:space="preserve">Preliminary subdivision plat; </w:t>
      </w:r>
    </w:p>
    <w:p w14:paraId="221069EC"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(8)</w:t>
      </w:r>
      <w:r w:rsidRPr="00152B02">
        <w:rPr>
          <w:rFonts w:ascii="Times New Roman" w:hAnsi="Times New Roman" w:cs="Times New Roman"/>
          <w:sz w:val="24"/>
        </w:rPr>
        <w:tab/>
        <w:t xml:space="preserve">Rezoning (with or without a comprehensive plan amendment); </w:t>
      </w:r>
    </w:p>
    <w:p w14:paraId="6ABC4B0A"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(9)</w:t>
      </w:r>
      <w:r w:rsidRPr="00152B02">
        <w:rPr>
          <w:rFonts w:ascii="Times New Roman" w:hAnsi="Times New Roman" w:cs="Times New Roman"/>
          <w:sz w:val="24"/>
        </w:rPr>
        <w:tab/>
        <w:t xml:space="preserve">Variance application; </w:t>
      </w:r>
    </w:p>
    <w:p w14:paraId="5497A356"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(10)</w:t>
      </w:r>
      <w:r w:rsidRPr="00152B02">
        <w:rPr>
          <w:rFonts w:ascii="Times New Roman" w:hAnsi="Times New Roman" w:cs="Times New Roman"/>
          <w:sz w:val="24"/>
        </w:rPr>
        <w:tab/>
        <w:t xml:space="preserve">Site plan review; </w:t>
      </w:r>
    </w:p>
    <w:p w14:paraId="5861F8E0"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(11)</w:t>
      </w:r>
      <w:r w:rsidRPr="00152B02">
        <w:rPr>
          <w:rFonts w:ascii="Times New Roman" w:hAnsi="Times New Roman" w:cs="Times New Roman"/>
          <w:sz w:val="24"/>
        </w:rPr>
        <w:tab/>
        <w:t xml:space="preserve">Special exception application; </w:t>
      </w:r>
    </w:p>
    <w:p w14:paraId="41959306"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(12)</w:t>
      </w:r>
      <w:r w:rsidRPr="00152B02">
        <w:rPr>
          <w:rFonts w:ascii="Times New Roman" w:hAnsi="Times New Roman" w:cs="Times New Roman"/>
          <w:sz w:val="24"/>
        </w:rPr>
        <w:tab/>
        <w:t xml:space="preserve">Boat dock application; </w:t>
      </w:r>
    </w:p>
    <w:p w14:paraId="22362B5E"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(13)</w:t>
      </w:r>
      <w:r w:rsidRPr="00152B02">
        <w:rPr>
          <w:rFonts w:ascii="Times New Roman" w:hAnsi="Times New Roman" w:cs="Times New Roman"/>
          <w:sz w:val="24"/>
        </w:rPr>
        <w:tab/>
        <w:t xml:space="preserve">Sign permit applications; </w:t>
      </w:r>
    </w:p>
    <w:p w14:paraId="132A74FE"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(14)</w:t>
      </w:r>
      <w:r w:rsidRPr="00152B02">
        <w:rPr>
          <w:rFonts w:ascii="Times New Roman" w:hAnsi="Times New Roman" w:cs="Times New Roman"/>
          <w:sz w:val="24"/>
        </w:rPr>
        <w:tab/>
        <w:t xml:space="preserve">Applications for waivers from the Edgewood Central District standards; </w:t>
      </w:r>
    </w:p>
    <w:p w14:paraId="5ED6DE75"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(15)</w:t>
      </w:r>
      <w:r w:rsidRPr="00152B02">
        <w:rPr>
          <w:rFonts w:ascii="Times New Roman" w:hAnsi="Times New Roman" w:cs="Times New Roman"/>
          <w:sz w:val="24"/>
        </w:rPr>
        <w:tab/>
        <w:t xml:space="preserve">Application for pool installation permits; </w:t>
      </w:r>
    </w:p>
    <w:p w14:paraId="74211275"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(16)</w:t>
      </w:r>
      <w:r w:rsidRPr="00152B02">
        <w:rPr>
          <w:rFonts w:ascii="Times New Roman" w:hAnsi="Times New Roman" w:cs="Times New Roman"/>
          <w:sz w:val="24"/>
        </w:rPr>
        <w:tab/>
        <w:t xml:space="preserve">Application for commercial driveway installation permits. </w:t>
      </w:r>
    </w:p>
    <w:p w14:paraId="33CDF82F" w14:textId="77777777" w:rsidR="00C665D3" w:rsidRPr="00152B02" w:rsidRDefault="00C665D3" w:rsidP="004E6376">
      <w:pPr>
        <w:pStyle w:val="Paragraph1"/>
        <w:jc w:val="both"/>
        <w:rPr>
          <w:rFonts w:ascii="Times New Roman" w:hAnsi="Times New Roman" w:cs="Times New Roman"/>
          <w:sz w:val="24"/>
        </w:rPr>
      </w:pPr>
      <w:r w:rsidRPr="00152B02">
        <w:rPr>
          <w:rFonts w:ascii="Times New Roman" w:hAnsi="Times New Roman" w:cs="Times New Roman"/>
          <w:i/>
          <w:sz w:val="24"/>
        </w:rPr>
        <w:t>City</w:t>
      </w:r>
      <w:r w:rsidRPr="00152B02">
        <w:rPr>
          <w:rFonts w:ascii="Times New Roman" w:hAnsi="Times New Roman" w:cs="Times New Roman"/>
          <w:sz w:val="24"/>
        </w:rPr>
        <w:t xml:space="preserve"> shall mean and refer to the City of Edgewood, Florida. </w:t>
      </w:r>
    </w:p>
    <w:p w14:paraId="7FB6E947" w14:textId="77777777" w:rsidR="00C665D3" w:rsidRPr="00152B02" w:rsidRDefault="00C665D3" w:rsidP="004E6376">
      <w:pPr>
        <w:pStyle w:val="Paragraph1"/>
        <w:jc w:val="both"/>
        <w:rPr>
          <w:rFonts w:ascii="Times New Roman" w:hAnsi="Times New Roman" w:cs="Times New Roman"/>
          <w:sz w:val="24"/>
        </w:rPr>
      </w:pPr>
      <w:r w:rsidRPr="00152B02">
        <w:rPr>
          <w:rFonts w:ascii="Times New Roman" w:hAnsi="Times New Roman" w:cs="Times New Roman"/>
          <w:i/>
          <w:sz w:val="24"/>
        </w:rPr>
        <w:t>City consultant</w:t>
      </w:r>
      <w:r w:rsidRPr="00152B02">
        <w:rPr>
          <w:rFonts w:ascii="Times New Roman" w:hAnsi="Times New Roman" w:cs="Times New Roman"/>
          <w:sz w:val="24"/>
        </w:rPr>
        <w:t xml:space="preserve"> shall mean and refer to those companies, private consultants, governments, individuals or other entities under contract with the city to provide services to or for the city or who provide technical or legal expertise to or for the city, including but not limited to, attorneys, engineers, planners and surveyors. </w:t>
      </w:r>
    </w:p>
    <w:p w14:paraId="27205091" w14:textId="77777777" w:rsidR="00C665D3" w:rsidRPr="00152B02" w:rsidRDefault="00C665D3" w:rsidP="004E6376">
      <w:pPr>
        <w:pStyle w:val="Paragraph1"/>
        <w:jc w:val="both"/>
        <w:rPr>
          <w:rFonts w:ascii="Times New Roman" w:hAnsi="Times New Roman" w:cs="Times New Roman"/>
          <w:sz w:val="24"/>
        </w:rPr>
      </w:pPr>
      <w:r w:rsidRPr="00152B02">
        <w:rPr>
          <w:rFonts w:ascii="Times New Roman" w:hAnsi="Times New Roman" w:cs="Times New Roman"/>
          <w:i/>
          <w:sz w:val="24"/>
        </w:rPr>
        <w:t>City staff</w:t>
      </w:r>
      <w:r w:rsidRPr="00152B02">
        <w:rPr>
          <w:rFonts w:ascii="Times New Roman" w:hAnsi="Times New Roman" w:cs="Times New Roman"/>
          <w:sz w:val="24"/>
        </w:rPr>
        <w:t xml:space="preserve"> shall mean and refer to city employees. </w:t>
      </w:r>
    </w:p>
    <w:p w14:paraId="1DBF8340" w14:textId="77777777" w:rsidR="00C665D3" w:rsidRPr="00152B02" w:rsidRDefault="00C665D3" w:rsidP="004E6376">
      <w:pPr>
        <w:pStyle w:val="Paragraph1"/>
        <w:jc w:val="both"/>
        <w:rPr>
          <w:rFonts w:ascii="Times New Roman" w:hAnsi="Times New Roman" w:cs="Times New Roman"/>
          <w:sz w:val="24"/>
        </w:rPr>
      </w:pPr>
      <w:r w:rsidRPr="00152B02">
        <w:rPr>
          <w:rFonts w:ascii="Times New Roman" w:hAnsi="Times New Roman" w:cs="Times New Roman"/>
          <w:i/>
          <w:sz w:val="24"/>
        </w:rPr>
        <w:lastRenderedPageBreak/>
        <w:t>Owner</w:t>
      </w:r>
      <w:r w:rsidRPr="00152B02">
        <w:rPr>
          <w:rFonts w:ascii="Times New Roman" w:hAnsi="Times New Roman" w:cs="Times New Roman"/>
          <w:sz w:val="24"/>
        </w:rPr>
        <w:t xml:space="preserve"> shall mean and refer to an owner or group of owners of fee simple title to a particular lot, tract, or parcel of real property. </w:t>
      </w:r>
    </w:p>
    <w:p w14:paraId="571AE70B" w14:textId="77777777" w:rsidR="00C665D3" w:rsidRPr="00152B02" w:rsidRDefault="00C665D3" w:rsidP="004E6376">
      <w:pPr>
        <w:pStyle w:val="Paragraph1"/>
        <w:jc w:val="both"/>
        <w:rPr>
          <w:rFonts w:ascii="Times New Roman" w:hAnsi="Times New Roman" w:cs="Times New Roman"/>
          <w:sz w:val="24"/>
        </w:rPr>
      </w:pPr>
      <w:r w:rsidRPr="00152B02">
        <w:rPr>
          <w:rFonts w:ascii="Times New Roman" w:hAnsi="Times New Roman" w:cs="Times New Roman"/>
          <w:i/>
          <w:sz w:val="24"/>
        </w:rPr>
        <w:t>Owner's authorized agent</w:t>
      </w:r>
      <w:r w:rsidRPr="00152B02">
        <w:rPr>
          <w:rFonts w:ascii="Times New Roman" w:hAnsi="Times New Roman" w:cs="Times New Roman"/>
          <w:sz w:val="24"/>
        </w:rPr>
        <w:t xml:space="preserve"> shall mean and refer to an agent of the owner duly authorized to submit and process an application. If the applicant is not the property owner, a proper authorization must accompany the application. Such authorization shall be evidenced by a power of attorney signed by the owner and notarized specifically authorizing the agent to represent the owner in connection with the application and as to the owner's real property which is the subject of the application. The authorization shall include an agreement of the owner to be bound by the actions of the owner's authorized agent and the provisions of this article and an acknowledgement that a lien may be placed on the property as provided herein. </w:t>
      </w:r>
    </w:p>
    <w:p w14:paraId="3E1E850F" w14:textId="77777777" w:rsidR="00C665D3" w:rsidRPr="00152B02" w:rsidRDefault="00C665D3" w:rsidP="004E6376">
      <w:pPr>
        <w:pStyle w:val="Paragraph1"/>
        <w:jc w:val="both"/>
        <w:rPr>
          <w:rFonts w:ascii="Times New Roman" w:hAnsi="Times New Roman" w:cs="Times New Roman"/>
          <w:sz w:val="24"/>
        </w:rPr>
      </w:pPr>
      <w:r w:rsidRPr="00152B02">
        <w:rPr>
          <w:rFonts w:ascii="Times New Roman" w:hAnsi="Times New Roman" w:cs="Times New Roman"/>
          <w:i/>
          <w:sz w:val="24"/>
        </w:rPr>
        <w:t>Review deposit</w:t>
      </w:r>
      <w:r w:rsidRPr="00152B02">
        <w:rPr>
          <w:rFonts w:ascii="Times New Roman" w:hAnsi="Times New Roman" w:cs="Times New Roman"/>
          <w:sz w:val="24"/>
        </w:rPr>
        <w:t xml:space="preserve"> shall mean and refer to a deposit of money, as established by this article, to be paid by an applicant at the time of the filing of an application as defined above. </w:t>
      </w:r>
    </w:p>
    <w:p w14:paraId="33E37827" w14:textId="77777777" w:rsidR="00C665D3" w:rsidRDefault="00C665D3" w:rsidP="004E6376">
      <w:pPr>
        <w:pStyle w:val="Paragraph1"/>
        <w:jc w:val="both"/>
        <w:rPr>
          <w:rFonts w:ascii="Times New Roman" w:hAnsi="Times New Roman" w:cs="Times New Roman"/>
          <w:sz w:val="24"/>
        </w:rPr>
      </w:pPr>
      <w:r w:rsidRPr="00152B02">
        <w:rPr>
          <w:rFonts w:ascii="Times New Roman" w:hAnsi="Times New Roman" w:cs="Times New Roman"/>
          <w:i/>
          <w:sz w:val="24"/>
        </w:rPr>
        <w:t>Total development review estimate</w:t>
      </w:r>
      <w:r w:rsidRPr="00152B02">
        <w:rPr>
          <w:rFonts w:ascii="Times New Roman" w:hAnsi="Times New Roman" w:cs="Times New Roman"/>
          <w:sz w:val="24"/>
        </w:rPr>
        <w:t xml:space="preserve"> shall mean and refer to the city's estimated fees, expenses and costs to process an application as provided in section 101-7. </w:t>
      </w:r>
    </w:p>
    <w:p w14:paraId="7FCD7652" w14:textId="255C8085" w:rsidR="00AA669F" w:rsidRPr="00152B02" w:rsidRDefault="00AA669F" w:rsidP="004E6376">
      <w:pPr>
        <w:pStyle w:val="Paragraph1"/>
        <w:ind w:firstLine="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w:t>
      </w:r>
      <w:r>
        <w:rPr>
          <w:rFonts w:ascii="Times New Roman" w:hAnsi="Times New Roman" w:cs="Times New Roman"/>
          <w:sz w:val="24"/>
        </w:rPr>
        <w:tab/>
        <w:t>*</w:t>
      </w:r>
    </w:p>
    <w:p w14:paraId="0A3A9C5F" w14:textId="44250E47" w:rsidR="00C665D3" w:rsidRPr="00152B02" w:rsidRDefault="00C665D3" w:rsidP="004E6376">
      <w:pPr>
        <w:pStyle w:val="Section"/>
        <w:jc w:val="both"/>
        <w:rPr>
          <w:rFonts w:ascii="Times New Roman" w:hAnsi="Times New Roman" w:cs="Times New Roman"/>
          <w:szCs w:val="24"/>
        </w:rPr>
      </w:pPr>
      <w:r w:rsidRPr="00152B02">
        <w:rPr>
          <w:rFonts w:ascii="Times New Roman" w:hAnsi="Times New Roman" w:cs="Times New Roman"/>
          <w:szCs w:val="24"/>
        </w:rPr>
        <w:t>Sec. 106-262. Subdivision</w:t>
      </w:r>
      <w:r w:rsidR="00F66C1D">
        <w:rPr>
          <w:rFonts w:ascii="Times New Roman" w:hAnsi="Times New Roman" w:cs="Times New Roman"/>
          <w:szCs w:val="24"/>
        </w:rPr>
        <w:t xml:space="preserve"> </w:t>
      </w:r>
      <w:r w:rsidR="00F66C1D" w:rsidRPr="00F5063D">
        <w:rPr>
          <w:rFonts w:ascii="Times New Roman" w:hAnsi="Times New Roman" w:cs="Times New Roman"/>
          <w:szCs w:val="24"/>
          <w:u w:val="single"/>
        </w:rPr>
        <w:t>plans and</w:t>
      </w:r>
      <w:r w:rsidRPr="00152B02">
        <w:rPr>
          <w:rFonts w:ascii="Times New Roman" w:hAnsi="Times New Roman" w:cs="Times New Roman"/>
          <w:szCs w:val="24"/>
        </w:rPr>
        <w:t xml:space="preserve"> plats.</w:t>
      </w:r>
    </w:p>
    <w:p w14:paraId="058D98C5" w14:textId="77777777" w:rsidR="00C665D3" w:rsidRPr="00152B02" w:rsidRDefault="00C665D3"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Where any portion of proposed subdivisions, including manufactured home parks and subdivisions, lies within a flood hazard area, the following shall be required: </w:t>
      </w:r>
    </w:p>
    <w:p w14:paraId="242A7025"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(1)</w:t>
      </w:r>
      <w:r w:rsidRPr="00152B02">
        <w:rPr>
          <w:rFonts w:ascii="Times New Roman" w:hAnsi="Times New Roman" w:cs="Times New Roman"/>
          <w:sz w:val="24"/>
        </w:rPr>
        <w:tab/>
        <w:t xml:space="preserve">Delineation of flood hazard areas, floodway boundaries and flood zones, and design flood elevations, as appropriate, shall be shown on preliminary </w:t>
      </w:r>
      <w:r w:rsidRPr="00152B02">
        <w:rPr>
          <w:rFonts w:ascii="Times New Roman" w:hAnsi="Times New Roman" w:cs="Times New Roman"/>
          <w:sz w:val="24"/>
          <w:u w:val="single"/>
        </w:rPr>
        <w:t>and final</w:t>
      </w:r>
      <w:r w:rsidRPr="00152B02">
        <w:rPr>
          <w:rFonts w:ascii="Times New Roman" w:hAnsi="Times New Roman" w:cs="Times New Roman"/>
          <w:sz w:val="24"/>
        </w:rPr>
        <w:t xml:space="preserve"> </w:t>
      </w:r>
      <w:r w:rsidRPr="00152B02">
        <w:rPr>
          <w:rFonts w:ascii="Times New Roman" w:hAnsi="Times New Roman" w:cs="Times New Roman"/>
          <w:strike/>
          <w:sz w:val="24"/>
        </w:rPr>
        <w:t>plats</w:t>
      </w:r>
      <w:r w:rsidRPr="00152B02">
        <w:rPr>
          <w:rFonts w:ascii="Times New Roman" w:hAnsi="Times New Roman" w:cs="Times New Roman"/>
          <w:sz w:val="24"/>
        </w:rPr>
        <w:t xml:space="preserve"> </w:t>
      </w:r>
      <w:r w:rsidRPr="00152B02">
        <w:rPr>
          <w:rFonts w:ascii="Times New Roman" w:hAnsi="Times New Roman" w:cs="Times New Roman"/>
          <w:sz w:val="24"/>
          <w:u w:val="single"/>
        </w:rPr>
        <w:t>plans</w:t>
      </w:r>
      <w:r w:rsidRPr="00152B02">
        <w:rPr>
          <w:rFonts w:ascii="Times New Roman" w:hAnsi="Times New Roman" w:cs="Times New Roman"/>
          <w:sz w:val="24"/>
        </w:rPr>
        <w:t xml:space="preserve"> and final plats; </w:t>
      </w:r>
    </w:p>
    <w:p w14:paraId="0B1D0639" w14:textId="77777777" w:rsidR="00C665D3" w:rsidRPr="00152B02"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(2)</w:t>
      </w:r>
      <w:r w:rsidRPr="00152B02">
        <w:rPr>
          <w:rFonts w:ascii="Times New Roman" w:hAnsi="Times New Roman" w:cs="Times New Roman"/>
          <w:sz w:val="24"/>
        </w:rPr>
        <w:tab/>
        <w:t xml:space="preserve">Where the subdivision has more than 50 lots or is larger than five acres and base flood elevations are not included on the FIRM, the base flood elevations determined in accordance with subsection 106-112(1) of this chapter; and </w:t>
      </w:r>
    </w:p>
    <w:p w14:paraId="738476D2" w14:textId="77777777" w:rsidR="00C665D3" w:rsidRDefault="00C665D3" w:rsidP="004E6376">
      <w:pPr>
        <w:pStyle w:val="List2"/>
        <w:jc w:val="both"/>
        <w:rPr>
          <w:rFonts w:ascii="Times New Roman" w:hAnsi="Times New Roman" w:cs="Times New Roman"/>
          <w:sz w:val="24"/>
        </w:rPr>
      </w:pPr>
      <w:r w:rsidRPr="00152B02">
        <w:rPr>
          <w:rFonts w:ascii="Times New Roman" w:hAnsi="Times New Roman" w:cs="Times New Roman"/>
          <w:sz w:val="24"/>
        </w:rPr>
        <w:t>(3)</w:t>
      </w:r>
      <w:r w:rsidRPr="00152B02">
        <w:rPr>
          <w:rFonts w:ascii="Times New Roman" w:hAnsi="Times New Roman" w:cs="Times New Roman"/>
          <w:sz w:val="24"/>
        </w:rPr>
        <w:tab/>
        <w:t xml:space="preserve">Compliance with the site improvement and utilities requirements of article III, division 3 of this chapter. </w:t>
      </w:r>
    </w:p>
    <w:p w14:paraId="64776901" w14:textId="663552DE" w:rsidR="00AA669F" w:rsidRPr="00152B02" w:rsidRDefault="00AA669F" w:rsidP="004E6376">
      <w:pPr>
        <w:pStyle w:val="List2"/>
        <w:ind w:left="0" w:firstLine="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w:t>
      </w:r>
      <w:r>
        <w:rPr>
          <w:rFonts w:ascii="Times New Roman" w:hAnsi="Times New Roman" w:cs="Times New Roman"/>
          <w:sz w:val="24"/>
        </w:rPr>
        <w:tab/>
        <w:t>*</w:t>
      </w:r>
    </w:p>
    <w:p w14:paraId="7AA3985E" w14:textId="77777777" w:rsidR="009C6899" w:rsidRPr="00152B02" w:rsidRDefault="009C6899" w:rsidP="004E6376">
      <w:pPr>
        <w:pStyle w:val="Section"/>
        <w:jc w:val="both"/>
        <w:rPr>
          <w:rFonts w:ascii="Times New Roman" w:hAnsi="Times New Roman" w:cs="Times New Roman"/>
          <w:szCs w:val="24"/>
        </w:rPr>
      </w:pPr>
      <w:r w:rsidRPr="00152B02">
        <w:rPr>
          <w:rFonts w:ascii="Times New Roman" w:hAnsi="Times New Roman" w:cs="Times New Roman"/>
          <w:szCs w:val="24"/>
        </w:rPr>
        <w:t>Sec. 110-27. Public streets.</w:t>
      </w:r>
    </w:p>
    <w:p w14:paraId="7119438F" w14:textId="77777777" w:rsidR="009C6899" w:rsidRPr="00152B02" w:rsidRDefault="009C6899"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The following are applicable to street lighting installed on public streets: </w:t>
      </w:r>
    </w:p>
    <w:p w14:paraId="7141B710" w14:textId="77777777" w:rsidR="009C6899" w:rsidRPr="00152B02" w:rsidRDefault="009C6899" w:rsidP="004E6376">
      <w:pPr>
        <w:pStyle w:val="List2"/>
        <w:jc w:val="both"/>
        <w:rPr>
          <w:rFonts w:ascii="Times New Roman" w:hAnsi="Times New Roman" w:cs="Times New Roman"/>
          <w:sz w:val="24"/>
        </w:rPr>
      </w:pPr>
      <w:r w:rsidRPr="00152B02">
        <w:rPr>
          <w:rFonts w:ascii="Times New Roman" w:hAnsi="Times New Roman" w:cs="Times New Roman"/>
          <w:sz w:val="24"/>
        </w:rPr>
        <w:t>(1)</w:t>
      </w:r>
      <w:r w:rsidRPr="00152B02">
        <w:rPr>
          <w:rFonts w:ascii="Times New Roman" w:hAnsi="Times New Roman" w:cs="Times New Roman"/>
          <w:sz w:val="24"/>
        </w:rPr>
        <w:tab/>
        <w:t xml:space="preserve">The developer shall be responsible for the installation, maintenance, repair, replacement, operational and electrical costs of street lighting installed on public streets as required herein until the end of the calendar year in which the city receives written notice from the developer that certificates of occupancy have been issued for buildings constructed on 75 percent of the lots in the subdivision. Beginning with the calendar year following such notice, the city shall be responsible for the maintenance, repair, replacement, operation and electrical costs of standard street lighting on public streets. The city shall not have any responsibility for and the developer shall have continuing responsibility for specialized street lighting, which is subject to a separate agreement and the developer shall have continuing responsibility for specialized street lighting pursuant to agreement entered with the city. Such agreement shall be in a form adopted and approved by the </w:t>
      </w:r>
      <w:r w:rsidRPr="00152B02">
        <w:rPr>
          <w:rFonts w:ascii="Times New Roman" w:hAnsi="Times New Roman" w:cs="Times New Roman"/>
          <w:sz w:val="24"/>
        </w:rPr>
        <w:lastRenderedPageBreak/>
        <w:t xml:space="preserve">city, which form is on file with the city clerk and may be changed from time to time. The written notice from the developer regarding issuance of certificates of occupancy is subject to verification by the city for accuracy. </w:t>
      </w:r>
    </w:p>
    <w:p w14:paraId="0118D33B" w14:textId="011E92B2" w:rsidR="009C6899" w:rsidRPr="00152B02" w:rsidRDefault="009C6899" w:rsidP="004E6376">
      <w:pPr>
        <w:pStyle w:val="List2"/>
        <w:jc w:val="both"/>
        <w:rPr>
          <w:rFonts w:ascii="Times New Roman" w:hAnsi="Times New Roman" w:cs="Times New Roman"/>
          <w:sz w:val="24"/>
        </w:rPr>
      </w:pPr>
      <w:r w:rsidRPr="00152B02">
        <w:rPr>
          <w:rFonts w:ascii="Times New Roman" w:hAnsi="Times New Roman" w:cs="Times New Roman"/>
          <w:sz w:val="24"/>
        </w:rPr>
        <w:t>(2)</w:t>
      </w:r>
      <w:r w:rsidRPr="00152B02">
        <w:rPr>
          <w:rFonts w:ascii="Times New Roman" w:hAnsi="Times New Roman" w:cs="Times New Roman"/>
          <w:sz w:val="24"/>
        </w:rPr>
        <w:tab/>
        <w:t xml:space="preserve">At the time of the preconstruction conference, the developer shall advise the city regarding the type of street lighting to be installed and shall, at the time of the final </w:t>
      </w:r>
      <w:r w:rsidRPr="00152B02">
        <w:rPr>
          <w:rFonts w:ascii="Times New Roman" w:hAnsi="Times New Roman" w:cs="Times New Roman"/>
          <w:strike/>
          <w:sz w:val="24"/>
        </w:rPr>
        <w:t>plat</w:t>
      </w:r>
      <w:r w:rsidR="00CC65D5">
        <w:rPr>
          <w:rFonts w:ascii="Times New Roman" w:hAnsi="Times New Roman" w:cs="Times New Roman"/>
          <w:strike/>
          <w:sz w:val="24"/>
        </w:rPr>
        <w:t xml:space="preserve"> </w:t>
      </w:r>
      <w:r w:rsidRPr="00152B02">
        <w:rPr>
          <w:rFonts w:ascii="Times New Roman" w:hAnsi="Times New Roman" w:cs="Times New Roman"/>
          <w:sz w:val="24"/>
          <w:u w:val="single"/>
        </w:rPr>
        <w:t>subdivision plans,</w:t>
      </w:r>
      <w:r w:rsidRPr="00152B02">
        <w:rPr>
          <w:rFonts w:ascii="Times New Roman" w:hAnsi="Times New Roman" w:cs="Times New Roman"/>
          <w:sz w:val="24"/>
        </w:rPr>
        <w:t xml:space="preserve"> based upon the billing estimate received by the city from the electric utility with respect to the proposed street lighting, prepay to the city the street lighting costs, including charges related to specialized street lighting, if applicable, for the first year (i.e., 12 months) for all such street lighting to be installed on public streets. The city shall use such funds for the payment of street lighting invoices received from the electric utility and any other costs associated with such street lighting. Thereafter, the city shall annually submit an invoice to the developer in advance for such street lighting costs until such time as the city receives written notice from the developer that certificates of occupancy have been issued for 75 percent of the lots in the subdivision as set forth in the article and as verified by the city. If the city has received written notice from the developer that the responsibilities for the payment of invoices, including charges related to specialized street lighting if applicable, have been transferred to a homeowners' association and satisfactory evidence indicating the homeowners' association's agreement and capacity to assume such costs has been recorded in the public records, the city may submit an invoice to the homeowners' association. The developer shall remain liable and shall pay for all such costs if not promptly paid by the homeowners' association. Invoices to the developer or association shall be based on estimated costs of the public street lighting as determined by the city. The developer or association shall not be entitled to a refund for prepaid street lighting costs incurred either before or during the calendar year in which the city receives written notice from the developer that certificates of occupancy have been issued for 75 percent of the lots in the subdivision. </w:t>
      </w:r>
    </w:p>
    <w:p w14:paraId="306C3FFF" w14:textId="77777777" w:rsidR="009C6899" w:rsidRPr="00152B02" w:rsidRDefault="009C6899" w:rsidP="004E6376">
      <w:pPr>
        <w:pStyle w:val="List2"/>
        <w:jc w:val="both"/>
        <w:rPr>
          <w:rFonts w:ascii="Times New Roman" w:hAnsi="Times New Roman" w:cs="Times New Roman"/>
          <w:sz w:val="24"/>
        </w:rPr>
      </w:pPr>
      <w:r w:rsidRPr="00152B02">
        <w:rPr>
          <w:rFonts w:ascii="Times New Roman" w:hAnsi="Times New Roman" w:cs="Times New Roman"/>
          <w:sz w:val="24"/>
        </w:rPr>
        <w:t>(3)</w:t>
      </w:r>
      <w:r w:rsidRPr="00152B02">
        <w:rPr>
          <w:rFonts w:ascii="Times New Roman" w:hAnsi="Times New Roman" w:cs="Times New Roman"/>
          <w:sz w:val="24"/>
        </w:rPr>
        <w:tab/>
        <w:t xml:space="preserve">During the time the developer or homeowners' association is responsible for the costs of public street lighting, the city may, at its option, arrange for direct billing by the electric utility to a developer or homeowners' association for the costs of public street lighting. In such event the procedures set forth in this article regarding payments by the developer to the city shall not be applicable. </w:t>
      </w:r>
    </w:p>
    <w:p w14:paraId="43DFF101" w14:textId="77777777" w:rsidR="009C6899" w:rsidRPr="00152B02" w:rsidRDefault="009C6899" w:rsidP="004E6376">
      <w:pPr>
        <w:pStyle w:val="List2"/>
        <w:jc w:val="both"/>
        <w:rPr>
          <w:rFonts w:ascii="Times New Roman" w:hAnsi="Times New Roman" w:cs="Times New Roman"/>
          <w:sz w:val="24"/>
        </w:rPr>
      </w:pPr>
      <w:r w:rsidRPr="00152B02">
        <w:rPr>
          <w:rFonts w:ascii="Times New Roman" w:hAnsi="Times New Roman" w:cs="Times New Roman"/>
          <w:sz w:val="24"/>
        </w:rPr>
        <w:t>(4)</w:t>
      </w:r>
      <w:r w:rsidRPr="00152B02">
        <w:rPr>
          <w:rFonts w:ascii="Times New Roman" w:hAnsi="Times New Roman" w:cs="Times New Roman"/>
          <w:sz w:val="24"/>
        </w:rPr>
        <w:tab/>
        <w:t xml:space="preserve">Any invoices from the city to a developer or homeowners' association for payment of public street lighting shall be due and payable 30 days from the date of such invoice. If payment is not received within such timeframe, the invoices shall bear interest at the rate of 18 percent per annum or the highest rate allowed by law, whichever is less, until paid. If any such invoice remains unpaid for a period of 60 days, the city may take any action deemed necessary in order to collect the unpaid invoice, including but not limited to the retaining of the services of a collection agency or attorney, whether or not a lawsuit is commenced for the collection thereof. In such event, the city shall be entitled to receive its reasonable attorney's fees, paralegal fees and other costs and expenses, whether incurred prior to, during, or subsequent to court proceedings or on appeal. </w:t>
      </w:r>
    </w:p>
    <w:p w14:paraId="012D90C4" w14:textId="6FCD8F28" w:rsidR="009C6899" w:rsidRPr="00152B02" w:rsidRDefault="009C6899" w:rsidP="004E6376">
      <w:pPr>
        <w:pStyle w:val="List2"/>
        <w:jc w:val="both"/>
        <w:rPr>
          <w:rFonts w:ascii="Times New Roman" w:hAnsi="Times New Roman" w:cs="Times New Roman"/>
          <w:sz w:val="24"/>
        </w:rPr>
      </w:pPr>
      <w:r w:rsidRPr="00152B02">
        <w:rPr>
          <w:rFonts w:ascii="Times New Roman" w:hAnsi="Times New Roman" w:cs="Times New Roman"/>
          <w:sz w:val="24"/>
        </w:rPr>
        <w:t>(5)</w:t>
      </w:r>
      <w:r w:rsidRPr="00152B02">
        <w:rPr>
          <w:rFonts w:ascii="Times New Roman" w:hAnsi="Times New Roman" w:cs="Times New Roman"/>
          <w:sz w:val="24"/>
        </w:rPr>
        <w:tab/>
        <w:t xml:space="preserve">If a developer proposes to install specialized street lighting on a public street, the developer, the applicable homeowners' association and the city shall, prior to or at the time of approval of the </w:t>
      </w:r>
      <w:r w:rsidRPr="004B62C1">
        <w:rPr>
          <w:rFonts w:ascii="Times New Roman" w:hAnsi="Times New Roman" w:cs="Times New Roman"/>
          <w:strike/>
          <w:sz w:val="24"/>
        </w:rPr>
        <w:t>first</w:t>
      </w:r>
      <w:r w:rsidRPr="00152B02">
        <w:rPr>
          <w:rFonts w:ascii="Times New Roman" w:hAnsi="Times New Roman" w:cs="Times New Roman"/>
          <w:sz w:val="24"/>
        </w:rPr>
        <w:t xml:space="preserve"> </w:t>
      </w:r>
      <w:r w:rsidRPr="00F5063D">
        <w:rPr>
          <w:rFonts w:ascii="Times New Roman" w:hAnsi="Times New Roman" w:cs="Times New Roman"/>
          <w:sz w:val="24"/>
        </w:rPr>
        <w:t xml:space="preserve">final </w:t>
      </w:r>
      <w:r w:rsidRPr="004B62C1">
        <w:rPr>
          <w:rFonts w:ascii="Times New Roman" w:hAnsi="Times New Roman" w:cs="Times New Roman"/>
          <w:strike/>
          <w:sz w:val="24"/>
        </w:rPr>
        <w:t>subdivision</w:t>
      </w:r>
      <w:r w:rsidRPr="00152B02">
        <w:rPr>
          <w:rFonts w:ascii="Times New Roman" w:hAnsi="Times New Roman" w:cs="Times New Roman"/>
          <w:sz w:val="24"/>
          <w:u w:val="single"/>
        </w:rPr>
        <w:t xml:space="preserve"> plan</w:t>
      </w:r>
      <w:r w:rsidRPr="00152B02">
        <w:rPr>
          <w:rFonts w:ascii="Times New Roman" w:hAnsi="Times New Roman" w:cs="Times New Roman"/>
          <w:sz w:val="24"/>
        </w:rPr>
        <w:t xml:space="preserve"> </w:t>
      </w:r>
      <w:r w:rsidRPr="00152B02">
        <w:rPr>
          <w:rFonts w:ascii="Times New Roman" w:hAnsi="Times New Roman" w:cs="Times New Roman"/>
          <w:strike/>
          <w:sz w:val="24"/>
        </w:rPr>
        <w:t>plat</w:t>
      </w:r>
      <w:r w:rsidRPr="00152B02">
        <w:rPr>
          <w:rFonts w:ascii="Times New Roman" w:hAnsi="Times New Roman" w:cs="Times New Roman"/>
          <w:sz w:val="24"/>
        </w:rPr>
        <w:t xml:space="preserve">, enter into an agreement acceptable to the city, per subsection (1) of this section, which provides that the electric </w:t>
      </w:r>
      <w:r w:rsidRPr="00152B02">
        <w:rPr>
          <w:rFonts w:ascii="Times New Roman" w:hAnsi="Times New Roman" w:cs="Times New Roman"/>
          <w:sz w:val="24"/>
        </w:rPr>
        <w:lastRenderedPageBreak/>
        <w:t xml:space="preserve">utility shall directly bill the developer or homeowners' association for all costs associated with public street lighting. At such time as the city becomes responsible for the standard street lighting costs on such public streets, as provided in this article, the city shall reimburse and shall continue to reimburse the developer or homeowners' association for the prevailing rate for standard street lighting costs on public streets thereafter incurred and paid by the developer or homeowners' association. Payments to be made by the city after payment by the developer or homeowners' association shall start in January of the calendar year following the written notice and verification of issuance of 75 percent of the certificates of occupancy and each January thereafter. Nothing contained in this article shall be construed to prevent the homeowners' association from entering into such agreement during the time it is controlled by the developer. The developer and the homeowners' association shall remain liable for all costs for specialized street lighting above costs for standard streetlights. </w:t>
      </w:r>
    </w:p>
    <w:p w14:paraId="6C0A6AF8" w14:textId="152E5A43" w:rsidR="007F09B5" w:rsidRDefault="00AA669F" w:rsidP="004E6376">
      <w:pPr>
        <w:pStyle w:val="Heading4"/>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w:t>
      </w:r>
      <w:r>
        <w:rPr>
          <w:rFonts w:ascii="Times New Roman" w:hAnsi="Times New Roman" w:cs="Times New Roman"/>
          <w:sz w:val="24"/>
        </w:rPr>
        <w:tab/>
        <w:t>*</w:t>
      </w:r>
    </w:p>
    <w:p w14:paraId="04074E8E" w14:textId="1BAD8D17" w:rsidR="00790A7B" w:rsidRPr="00152B02" w:rsidRDefault="00790A7B" w:rsidP="004E6376">
      <w:pPr>
        <w:pStyle w:val="Heading4"/>
        <w:jc w:val="both"/>
        <w:rPr>
          <w:rFonts w:ascii="Times New Roman" w:hAnsi="Times New Roman" w:cs="Times New Roman"/>
          <w:sz w:val="24"/>
        </w:rPr>
      </w:pPr>
      <w:r w:rsidRPr="00152B02">
        <w:rPr>
          <w:rFonts w:ascii="Times New Roman" w:hAnsi="Times New Roman" w:cs="Times New Roman"/>
          <w:sz w:val="24"/>
        </w:rPr>
        <w:t xml:space="preserve">DIVISION 3. FINAL PLANS </w:t>
      </w:r>
      <w:r w:rsidRPr="00152B02">
        <w:rPr>
          <w:rFonts w:ascii="Times New Roman" w:hAnsi="Times New Roman" w:cs="Times New Roman"/>
          <w:sz w:val="24"/>
          <w:u w:val="single"/>
        </w:rPr>
        <w:t>AND PLAT</w:t>
      </w:r>
    </w:p>
    <w:p w14:paraId="275D490C" w14:textId="77777777" w:rsidR="00790A7B" w:rsidRPr="00152B02" w:rsidRDefault="00790A7B" w:rsidP="004E6376">
      <w:pPr>
        <w:spacing w:before="0" w:after="0"/>
        <w:jc w:val="both"/>
        <w:rPr>
          <w:rFonts w:ascii="Times New Roman" w:hAnsi="Times New Roman" w:cs="Times New Roman"/>
          <w:sz w:val="24"/>
        </w:rPr>
        <w:sectPr w:rsidR="00790A7B" w:rsidRPr="00152B02" w:rsidSect="00AA189E">
          <w:headerReference w:type="default" r:id="rId7"/>
          <w:footerReference w:type="default" r:id="rId8"/>
          <w:type w:val="continuous"/>
          <w:pgSz w:w="12240" w:h="15840"/>
          <w:pgMar w:top="1440" w:right="1440" w:bottom="1440" w:left="1440" w:header="720" w:footer="720" w:gutter="0"/>
          <w:lnNumType w:countBy="1" w:restart="continuous"/>
          <w:cols w:space="720"/>
          <w:docGrid w:linePitch="272"/>
        </w:sectPr>
      </w:pPr>
    </w:p>
    <w:p w14:paraId="40C81253" w14:textId="77777777" w:rsidR="00790A7B" w:rsidRPr="00152B02" w:rsidRDefault="00790A7B"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 126-93. Authority for approval; conformance.</w:t>
      </w:r>
    </w:p>
    <w:p w14:paraId="5673C022" w14:textId="77777777" w:rsidR="00790A7B" w:rsidRPr="00152B02" w:rsidRDefault="00790A7B"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Approval of the preliminary plans shall be construed as authority for submitting </w:t>
      </w:r>
      <w:r w:rsidRPr="00CC65D5">
        <w:rPr>
          <w:rFonts w:ascii="Times New Roman" w:hAnsi="Times New Roman" w:cs="Times New Roman"/>
          <w:strike/>
          <w:sz w:val="24"/>
        </w:rPr>
        <w:t>a</w:t>
      </w:r>
      <w:r w:rsidRPr="00152B02">
        <w:rPr>
          <w:rFonts w:ascii="Times New Roman" w:hAnsi="Times New Roman" w:cs="Times New Roman"/>
          <w:sz w:val="24"/>
        </w:rPr>
        <w:t xml:space="preserve"> final plans. The final plans shall conform substantially to the preliminary plans as approved, and may constitute only that portion of the approved preliminary plans which the subdivider proposes to record and develop at the time, provided that such portion conforms to all requirements of this chapter. </w:t>
      </w:r>
    </w:p>
    <w:p w14:paraId="33E6E847" w14:textId="77777777" w:rsidR="00790A7B" w:rsidRPr="00152B02" w:rsidRDefault="00790A7B" w:rsidP="004E6376">
      <w:pPr>
        <w:spacing w:before="0" w:after="0"/>
        <w:jc w:val="both"/>
        <w:rPr>
          <w:rFonts w:ascii="Times New Roman" w:hAnsi="Times New Roman" w:cs="Times New Roman"/>
          <w:sz w:val="24"/>
        </w:rPr>
        <w:sectPr w:rsidR="00790A7B" w:rsidRPr="00152B02" w:rsidSect="00AA189E">
          <w:headerReference w:type="default" r:id="rId9"/>
          <w:footerReference w:type="default" r:id="rId10"/>
          <w:type w:val="continuous"/>
          <w:pgSz w:w="12240" w:h="15840"/>
          <w:pgMar w:top="1440" w:right="1440" w:bottom="1440" w:left="1440" w:header="720" w:footer="720" w:gutter="0"/>
          <w:lnNumType w:countBy="1" w:restart="continuous"/>
          <w:cols w:space="720"/>
        </w:sectPr>
      </w:pPr>
    </w:p>
    <w:p w14:paraId="3C69C9D4" w14:textId="77777777" w:rsidR="00790A7B" w:rsidRPr="00152B02" w:rsidRDefault="00790A7B"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 126-94. Submission and review.</w:t>
      </w:r>
    </w:p>
    <w:p w14:paraId="4170A248" w14:textId="19AF9166" w:rsidR="00790A7B" w:rsidRPr="00152B02" w:rsidRDefault="00790A7B"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The final plans and supporting data required for approval shall be prepared as specified in sections 126-190 through 126-199. </w:t>
      </w:r>
      <w:r w:rsidRPr="00CC65D5">
        <w:rPr>
          <w:rFonts w:ascii="Times New Roman" w:hAnsi="Times New Roman" w:cs="Times New Roman"/>
          <w:strike/>
          <w:sz w:val="24"/>
        </w:rPr>
        <w:t xml:space="preserve">The final </w:t>
      </w:r>
      <w:r w:rsidRPr="00AA669F">
        <w:rPr>
          <w:rFonts w:ascii="Times New Roman" w:hAnsi="Times New Roman" w:cs="Times New Roman"/>
          <w:strike/>
          <w:sz w:val="24"/>
        </w:rPr>
        <w:t>plat</w:t>
      </w:r>
      <w:r w:rsidRPr="00CC65D5">
        <w:rPr>
          <w:rFonts w:ascii="Times New Roman" w:hAnsi="Times New Roman" w:cs="Times New Roman"/>
          <w:strike/>
          <w:sz w:val="24"/>
        </w:rPr>
        <w:t xml:space="preserve"> </w:t>
      </w:r>
      <w:r w:rsidRPr="00CC65D5">
        <w:rPr>
          <w:rFonts w:ascii="Times New Roman" w:hAnsi="Times New Roman" w:cs="Times New Roman"/>
          <w:strike/>
          <w:sz w:val="24"/>
          <w:u w:val="single"/>
        </w:rPr>
        <w:t>plans</w:t>
      </w:r>
      <w:r w:rsidRPr="00CC65D5">
        <w:rPr>
          <w:rFonts w:ascii="Times New Roman" w:hAnsi="Times New Roman" w:cs="Times New Roman"/>
          <w:strike/>
          <w:sz w:val="24"/>
        </w:rPr>
        <w:t xml:space="preserve"> and all other materials required by sections 126-190 through 126-199 shall be submitted to the office of the mayor</w:t>
      </w:r>
      <w:r w:rsidRPr="00152B02">
        <w:rPr>
          <w:rFonts w:ascii="Times New Roman" w:hAnsi="Times New Roman" w:cs="Times New Roman"/>
          <w:sz w:val="24"/>
        </w:rPr>
        <w:t>. Review procedures shall be the same as for preliminary plans.</w:t>
      </w:r>
      <w:r w:rsidRPr="004B62C1">
        <w:rPr>
          <w:rFonts w:ascii="Times New Roman" w:hAnsi="Times New Roman" w:cs="Times New Roman"/>
          <w:strike/>
          <w:sz w:val="24"/>
        </w:rPr>
        <w:t xml:space="preserve"> A public hearing will not be required for final approval by the city council</w:t>
      </w:r>
      <w:r w:rsidRPr="00152B02">
        <w:rPr>
          <w:rFonts w:ascii="Times New Roman" w:hAnsi="Times New Roman" w:cs="Times New Roman"/>
          <w:sz w:val="24"/>
        </w:rPr>
        <w:t xml:space="preserve">. The </w:t>
      </w:r>
      <w:r w:rsidRPr="00CC65D5">
        <w:rPr>
          <w:rFonts w:ascii="Times New Roman" w:hAnsi="Times New Roman" w:cs="Times New Roman"/>
          <w:strike/>
          <w:sz w:val="24"/>
        </w:rPr>
        <w:t>office of the mayor</w:t>
      </w:r>
      <w:r w:rsidRPr="00152B02">
        <w:rPr>
          <w:rFonts w:ascii="Times New Roman" w:hAnsi="Times New Roman" w:cs="Times New Roman"/>
          <w:sz w:val="24"/>
        </w:rPr>
        <w:t xml:space="preserve"> </w:t>
      </w:r>
      <w:r w:rsidR="00AA669F" w:rsidRPr="00AA669F">
        <w:rPr>
          <w:rFonts w:ascii="Times New Roman" w:hAnsi="Times New Roman" w:cs="Times New Roman"/>
          <w:sz w:val="24"/>
          <w:u w:val="single"/>
        </w:rPr>
        <w:t>city</w:t>
      </w:r>
      <w:r w:rsidR="00AA669F">
        <w:rPr>
          <w:rFonts w:ascii="Times New Roman" w:hAnsi="Times New Roman" w:cs="Times New Roman"/>
          <w:sz w:val="24"/>
          <w:u w:val="single"/>
        </w:rPr>
        <w:t xml:space="preserve"> </w:t>
      </w:r>
      <w:r w:rsidRPr="00152B02">
        <w:rPr>
          <w:rFonts w:ascii="Times New Roman" w:hAnsi="Times New Roman" w:cs="Times New Roman"/>
          <w:sz w:val="24"/>
        </w:rPr>
        <w:t xml:space="preserve">shall forward the final </w:t>
      </w:r>
      <w:r w:rsidRPr="004B62C1">
        <w:rPr>
          <w:rFonts w:ascii="Times New Roman" w:hAnsi="Times New Roman" w:cs="Times New Roman"/>
          <w:strike/>
          <w:sz w:val="24"/>
        </w:rPr>
        <w:t>engineering</w:t>
      </w:r>
      <w:r w:rsidRPr="00152B02">
        <w:rPr>
          <w:rFonts w:ascii="Times New Roman" w:hAnsi="Times New Roman" w:cs="Times New Roman"/>
          <w:sz w:val="24"/>
        </w:rPr>
        <w:t xml:space="preserve"> plans and cost estimate to the city engineer </w:t>
      </w:r>
      <w:r w:rsidRPr="00152B02">
        <w:rPr>
          <w:rFonts w:ascii="Times New Roman" w:hAnsi="Times New Roman" w:cs="Times New Roman"/>
          <w:sz w:val="24"/>
          <w:u w:val="single"/>
        </w:rPr>
        <w:t>and any other appropriate staf</w:t>
      </w:r>
      <w:r w:rsidRPr="00CC65D5">
        <w:rPr>
          <w:rFonts w:ascii="Times New Roman" w:hAnsi="Times New Roman" w:cs="Times New Roman"/>
          <w:sz w:val="24"/>
          <w:u w:val="single"/>
        </w:rPr>
        <w:t>f</w:t>
      </w:r>
      <w:r w:rsidR="00CC65D5" w:rsidRPr="00CC65D5">
        <w:rPr>
          <w:rFonts w:ascii="Times New Roman" w:hAnsi="Times New Roman" w:cs="Times New Roman"/>
          <w:sz w:val="24"/>
          <w:u w:val="single"/>
        </w:rPr>
        <w:t>.</w:t>
      </w:r>
      <w:r w:rsidR="00CC65D5">
        <w:rPr>
          <w:rFonts w:ascii="Times New Roman" w:hAnsi="Times New Roman" w:cs="Times New Roman"/>
          <w:sz w:val="24"/>
          <w:u w:val="single"/>
        </w:rPr>
        <w:t xml:space="preserve"> </w:t>
      </w:r>
      <w:r w:rsidRPr="00152B02">
        <w:rPr>
          <w:rFonts w:ascii="Times New Roman" w:hAnsi="Times New Roman" w:cs="Times New Roman"/>
          <w:strike/>
          <w:sz w:val="24"/>
        </w:rPr>
        <w:t>and the planning and zoning board for review. The departments</w:t>
      </w:r>
      <w:r w:rsidRPr="00152B02">
        <w:rPr>
          <w:rFonts w:ascii="Times New Roman" w:hAnsi="Times New Roman" w:cs="Times New Roman"/>
          <w:sz w:val="24"/>
        </w:rPr>
        <w:t xml:space="preserve"> </w:t>
      </w:r>
      <w:r w:rsidRPr="00152B02">
        <w:rPr>
          <w:rFonts w:ascii="Times New Roman" w:hAnsi="Times New Roman" w:cs="Times New Roman"/>
          <w:sz w:val="24"/>
          <w:u w:val="single"/>
        </w:rPr>
        <w:t>Staff</w:t>
      </w:r>
      <w:r w:rsidRPr="00152B02">
        <w:rPr>
          <w:rFonts w:ascii="Times New Roman" w:hAnsi="Times New Roman" w:cs="Times New Roman"/>
          <w:sz w:val="24"/>
        </w:rPr>
        <w:t xml:space="preserve"> shall report within 15 working days on whether the final plans comply with requirements established in this chapter. </w:t>
      </w:r>
    </w:p>
    <w:p w14:paraId="5BDC331E" w14:textId="77777777" w:rsidR="00790A7B" w:rsidRPr="00152B02" w:rsidRDefault="00790A7B" w:rsidP="004E6376">
      <w:pPr>
        <w:spacing w:before="0" w:after="0"/>
        <w:jc w:val="both"/>
        <w:rPr>
          <w:rFonts w:ascii="Times New Roman" w:hAnsi="Times New Roman" w:cs="Times New Roman"/>
          <w:sz w:val="24"/>
        </w:rPr>
        <w:sectPr w:rsidR="00790A7B" w:rsidRPr="00152B02" w:rsidSect="00AA189E">
          <w:headerReference w:type="default" r:id="rId11"/>
          <w:footerReference w:type="default" r:id="rId12"/>
          <w:type w:val="continuous"/>
          <w:pgSz w:w="12240" w:h="15840"/>
          <w:pgMar w:top="1440" w:right="1440" w:bottom="1440" w:left="1440" w:header="720" w:footer="720" w:gutter="0"/>
          <w:lnNumType w:countBy="1" w:restart="continuous"/>
          <w:cols w:space="720"/>
        </w:sectPr>
      </w:pPr>
    </w:p>
    <w:p w14:paraId="29A1F29F" w14:textId="00077984" w:rsidR="00790A7B" w:rsidRPr="00152B02" w:rsidRDefault="00790A7B"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 xml:space="preserve">Sec. 126-95. Action by </w:t>
      </w:r>
      <w:r w:rsidR="00F5063D">
        <w:rPr>
          <w:rFonts w:ascii="Times New Roman" w:hAnsi="Times New Roman" w:cs="Times New Roman"/>
          <w:szCs w:val="24"/>
          <w:u w:val="single"/>
        </w:rPr>
        <w:t xml:space="preserve">the planning and zoning board and </w:t>
      </w:r>
      <w:r w:rsidRPr="00152B02">
        <w:rPr>
          <w:rFonts w:ascii="Times New Roman" w:hAnsi="Times New Roman" w:cs="Times New Roman"/>
          <w:szCs w:val="24"/>
        </w:rPr>
        <w:t>council.</w:t>
      </w:r>
    </w:p>
    <w:p w14:paraId="44E586BE" w14:textId="21A61ED2" w:rsidR="00790A7B" w:rsidRPr="00152B02" w:rsidRDefault="00790A7B"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The final plans, supporting data, and reports </w:t>
      </w:r>
      <w:r w:rsidRPr="00152B02">
        <w:rPr>
          <w:rFonts w:ascii="Times New Roman" w:hAnsi="Times New Roman" w:cs="Times New Roman"/>
          <w:sz w:val="24"/>
          <w:u w:val="single"/>
        </w:rPr>
        <w:t>shall be reviewed by</w:t>
      </w:r>
      <w:r w:rsidRPr="00152B02">
        <w:rPr>
          <w:rFonts w:ascii="Times New Roman" w:hAnsi="Times New Roman" w:cs="Times New Roman"/>
          <w:sz w:val="24"/>
        </w:rPr>
        <w:t xml:space="preserve"> </w:t>
      </w:r>
      <w:r w:rsidRPr="00152B02">
        <w:rPr>
          <w:rFonts w:ascii="Times New Roman" w:hAnsi="Times New Roman" w:cs="Times New Roman"/>
          <w:strike/>
          <w:sz w:val="24"/>
        </w:rPr>
        <w:t>from</w:t>
      </w:r>
      <w:r w:rsidRPr="00152B02">
        <w:rPr>
          <w:rFonts w:ascii="Times New Roman" w:hAnsi="Times New Roman" w:cs="Times New Roman"/>
          <w:sz w:val="24"/>
        </w:rPr>
        <w:t xml:space="preserve"> the planning and zoning board</w:t>
      </w:r>
      <w:r w:rsidR="00F66C1D" w:rsidRPr="00F66C1D">
        <w:rPr>
          <w:rFonts w:ascii="Times New Roman" w:hAnsi="Times New Roman" w:cs="Times New Roman"/>
          <w:sz w:val="24"/>
          <w:u w:val="single"/>
        </w:rPr>
        <w:t>, who shall provide a</w:t>
      </w:r>
      <w:r w:rsidRPr="00F66C1D">
        <w:rPr>
          <w:rFonts w:ascii="Times New Roman" w:hAnsi="Times New Roman" w:cs="Times New Roman"/>
          <w:sz w:val="24"/>
          <w:u w:val="single"/>
        </w:rPr>
        <w:t xml:space="preserve"> </w:t>
      </w:r>
      <w:r w:rsidRPr="00F66C1D">
        <w:rPr>
          <w:rFonts w:ascii="Times New Roman" w:hAnsi="Times New Roman" w:cs="Times New Roman"/>
          <w:strike/>
          <w:sz w:val="24"/>
          <w:u w:val="single"/>
        </w:rPr>
        <w:t>a</w:t>
      </w:r>
      <w:r w:rsidRPr="00152B02">
        <w:rPr>
          <w:rFonts w:ascii="Times New Roman" w:hAnsi="Times New Roman" w:cs="Times New Roman"/>
          <w:strike/>
          <w:sz w:val="24"/>
        </w:rPr>
        <w:t xml:space="preserve">nd reviewing agencies may </w:t>
      </w:r>
      <w:r w:rsidRPr="004B62C1">
        <w:rPr>
          <w:rFonts w:ascii="Times New Roman" w:hAnsi="Times New Roman" w:cs="Times New Roman"/>
          <w:strike/>
          <w:sz w:val="24"/>
          <w:u w:val="single"/>
        </w:rPr>
        <w:t>with the</w:t>
      </w:r>
      <w:r w:rsidRPr="00152B02">
        <w:rPr>
          <w:rFonts w:ascii="Times New Roman" w:hAnsi="Times New Roman" w:cs="Times New Roman"/>
          <w:sz w:val="24"/>
          <w:u w:val="single"/>
        </w:rPr>
        <w:t xml:space="preserve"> recommendation </w:t>
      </w:r>
      <w:r w:rsidRPr="004B62C1">
        <w:rPr>
          <w:rFonts w:ascii="Times New Roman" w:hAnsi="Times New Roman" w:cs="Times New Roman"/>
          <w:strike/>
          <w:sz w:val="24"/>
          <w:u w:val="single"/>
        </w:rPr>
        <w:t>from the planning and zoning board</w:t>
      </w:r>
      <w:r w:rsidRPr="004B62C1">
        <w:rPr>
          <w:rFonts w:ascii="Times New Roman" w:hAnsi="Times New Roman" w:cs="Times New Roman"/>
          <w:strike/>
          <w:sz w:val="24"/>
        </w:rPr>
        <w:t xml:space="preserve"> </w:t>
      </w:r>
      <w:r w:rsidRPr="00F5063D">
        <w:rPr>
          <w:rFonts w:ascii="Times New Roman" w:hAnsi="Times New Roman" w:cs="Times New Roman"/>
          <w:strike/>
          <w:sz w:val="24"/>
        </w:rPr>
        <w:t>be</w:t>
      </w:r>
      <w:r w:rsidRPr="004B62C1">
        <w:rPr>
          <w:rFonts w:ascii="Times New Roman" w:hAnsi="Times New Roman" w:cs="Times New Roman"/>
          <w:strike/>
          <w:sz w:val="24"/>
        </w:rPr>
        <w:t xml:space="preserve"> submitted</w:t>
      </w:r>
      <w:r w:rsidRPr="00152B02">
        <w:rPr>
          <w:rFonts w:ascii="Times New Roman" w:hAnsi="Times New Roman" w:cs="Times New Roman"/>
          <w:sz w:val="24"/>
        </w:rPr>
        <w:t xml:space="preserve"> to the city council at any regular meeting. The council shall approve the final plans </w:t>
      </w:r>
      <w:r w:rsidRPr="00152B02">
        <w:rPr>
          <w:rFonts w:ascii="Times New Roman" w:hAnsi="Times New Roman" w:cs="Times New Roman"/>
          <w:strike/>
          <w:sz w:val="24"/>
        </w:rPr>
        <w:t>and plat</w:t>
      </w:r>
      <w:r w:rsidRPr="00152B02">
        <w:rPr>
          <w:rFonts w:ascii="Times New Roman" w:hAnsi="Times New Roman" w:cs="Times New Roman"/>
          <w:sz w:val="24"/>
        </w:rPr>
        <w:t xml:space="preserve"> if it complies with this chapter and is in substantial conformity with the approv</w:t>
      </w:r>
      <w:r w:rsidR="00AA669F" w:rsidRPr="00CC65D5">
        <w:rPr>
          <w:rFonts w:ascii="Times New Roman" w:hAnsi="Times New Roman" w:cs="Times New Roman"/>
          <w:sz w:val="24"/>
          <w:u w:val="single"/>
        </w:rPr>
        <w:t>ed</w:t>
      </w:r>
      <w:r w:rsidRPr="00CC65D5">
        <w:rPr>
          <w:rFonts w:ascii="Times New Roman" w:hAnsi="Times New Roman" w:cs="Times New Roman"/>
          <w:strike/>
          <w:sz w:val="24"/>
        </w:rPr>
        <w:t>al</w:t>
      </w:r>
      <w:r w:rsidRPr="00152B02">
        <w:rPr>
          <w:rFonts w:ascii="Times New Roman" w:hAnsi="Times New Roman" w:cs="Times New Roman"/>
          <w:sz w:val="24"/>
        </w:rPr>
        <w:t xml:space="preserve"> preliminary plan. In disapproving any final plans, the council shall provide reasons for such action making reference to specific sections in this chapter. The city council shall have the final authority to approve, approve subject to conditions or disapprove the final plans</w:t>
      </w:r>
      <w:r w:rsidRPr="00152B02">
        <w:rPr>
          <w:rFonts w:ascii="Times New Roman" w:hAnsi="Times New Roman" w:cs="Times New Roman"/>
          <w:strike/>
          <w:sz w:val="24"/>
        </w:rPr>
        <w:t>and plat</w:t>
      </w:r>
      <w:r w:rsidRPr="00152B02">
        <w:rPr>
          <w:rFonts w:ascii="Times New Roman" w:hAnsi="Times New Roman" w:cs="Times New Roman"/>
          <w:sz w:val="24"/>
        </w:rPr>
        <w:t xml:space="preserve">. </w:t>
      </w:r>
    </w:p>
    <w:p w14:paraId="21083564" w14:textId="77777777" w:rsidR="00790A7B" w:rsidRPr="00152B02" w:rsidRDefault="00790A7B" w:rsidP="004E6376">
      <w:pPr>
        <w:spacing w:before="0" w:after="0"/>
        <w:jc w:val="both"/>
        <w:rPr>
          <w:rFonts w:ascii="Times New Roman" w:hAnsi="Times New Roman" w:cs="Times New Roman"/>
          <w:sz w:val="24"/>
        </w:rPr>
        <w:sectPr w:rsidR="00790A7B" w:rsidRPr="00152B02" w:rsidSect="00AA189E">
          <w:headerReference w:type="default" r:id="rId13"/>
          <w:footerReference w:type="default" r:id="rId14"/>
          <w:type w:val="continuous"/>
          <w:pgSz w:w="12240" w:h="15840"/>
          <w:pgMar w:top="1440" w:right="1440" w:bottom="1440" w:left="1440" w:header="720" w:footer="720" w:gutter="0"/>
          <w:lnNumType w:countBy="1" w:restart="continuous"/>
          <w:cols w:space="720"/>
        </w:sectPr>
      </w:pPr>
    </w:p>
    <w:p w14:paraId="52F503FC" w14:textId="77777777" w:rsidR="00790A7B" w:rsidRPr="00152B02" w:rsidRDefault="00790A7B"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 126-96. Recording of final plat.</w:t>
      </w:r>
    </w:p>
    <w:p w14:paraId="1CA6BF67" w14:textId="77777777" w:rsidR="00790A7B" w:rsidRPr="00152B02" w:rsidRDefault="00790A7B" w:rsidP="004E6376">
      <w:pPr>
        <w:pStyle w:val="Paragraph1"/>
        <w:tabs>
          <w:tab w:val="left" w:pos="720"/>
        </w:tabs>
        <w:ind w:firstLine="720"/>
        <w:jc w:val="both"/>
        <w:rPr>
          <w:rFonts w:ascii="Times New Roman" w:hAnsi="Times New Roman" w:cs="Times New Roman"/>
          <w:sz w:val="24"/>
          <w:u w:val="single"/>
        </w:rPr>
      </w:pPr>
      <w:r w:rsidRPr="00152B02">
        <w:rPr>
          <w:rFonts w:ascii="Times New Roman" w:hAnsi="Times New Roman" w:cs="Times New Roman"/>
          <w:sz w:val="24"/>
          <w:u w:val="single"/>
        </w:rPr>
        <w:t xml:space="preserve">Approval of the final plans shall be construed as authority for submitting a final plat. The final plat shall conform to the final plan as approved. </w:t>
      </w:r>
    </w:p>
    <w:p w14:paraId="440998A0" w14:textId="04CCC500" w:rsidR="00790A7B" w:rsidRPr="00152B02" w:rsidRDefault="00790A7B" w:rsidP="004E6376">
      <w:pPr>
        <w:pStyle w:val="Paragraph1"/>
        <w:tabs>
          <w:tab w:val="left" w:pos="720"/>
        </w:tabs>
        <w:ind w:firstLine="720"/>
        <w:jc w:val="both"/>
        <w:rPr>
          <w:rFonts w:ascii="Times New Roman" w:hAnsi="Times New Roman" w:cs="Times New Roman"/>
          <w:sz w:val="24"/>
          <w:u w:val="single"/>
        </w:rPr>
      </w:pPr>
      <w:r w:rsidRPr="00152B02">
        <w:rPr>
          <w:rFonts w:ascii="Times New Roman" w:hAnsi="Times New Roman" w:cs="Times New Roman"/>
          <w:sz w:val="24"/>
          <w:u w:val="single"/>
        </w:rPr>
        <w:t xml:space="preserve">The final plat shall be submitted to the </w:t>
      </w:r>
      <w:r w:rsidRPr="00CC65D5">
        <w:rPr>
          <w:rFonts w:ascii="Times New Roman" w:hAnsi="Times New Roman" w:cs="Times New Roman"/>
          <w:strike/>
          <w:sz w:val="24"/>
          <w:u w:val="single"/>
        </w:rPr>
        <w:t>office of the mayor</w:t>
      </w:r>
      <w:r w:rsidRPr="00152B02">
        <w:rPr>
          <w:rFonts w:ascii="Times New Roman" w:hAnsi="Times New Roman" w:cs="Times New Roman"/>
          <w:sz w:val="24"/>
          <w:u w:val="single"/>
        </w:rPr>
        <w:t xml:space="preserve"> </w:t>
      </w:r>
      <w:r w:rsidR="005E18A8">
        <w:rPr>
          <w:rFonts w:ascii="Times New Roman" w:hAnsi="Times New Roman" w:cs="Times New Roman"/>
          <w:sz w:val="24"/>
          <w:u w:val="single"/>
        </w:rPr>
        <w:t>c</w:t>
      </w:r>
      <w:r w:rsidR="00AA669F">
        <w:rPr>
          <w:rFonts w:ascii="Times New Roman" w:hAnsi="Times New Roman" w:cs="Times New Roman"/>
          <w:sz w:val="24"/>
          <w:u w:val="single"/>
        </w:rPr>
        <w:t xml:space="preserve">ity </w:t>
      </w:r>
      <w:r w:rsidR="005E18A8">
        <w:rPr>
          <w:rFonts w:ascii="Times New Roman" w:hAnsi="Times New Roman" w:cs="Times New Roman"/>
          <w:sz w:val="24"/>
          <w:u w:val="single"/>
        </w:rPr>
        <w:t>c</w:t>
      </w:r>
      <w:r w:rsidR="00AA669F">
        <w:rPr>
          <w:rFonts w:ascii="Times New Roman" w:hAnsi="Times New Roman" w:cs="Times New Roman"/>
          <w:sz w:val="24"/>
          <w:u w:val="single"/>
        </w:rPr>
        <w:t xml:space="preserve">lerk’s </w:t>
      </w:r>
      <w:r w:rsidR="005E18A8">
        <w:rPr>
          <w:rFonts w:ascii="Times New Roman" w:hAnsi="Times New Roman" w:cs="Times New Roman"/>
          <w:sz w:val="24"/>
          <w:u w:val="single"/>
        </w:rPr>
        <w:t>o</w:t>
      </w:r>
      <w:r w:rsidR="00AA669F">
        <w:rPr>
          <w:rFonts w:ascii="Times New Roman" w:hAnsi="Times New Roman" w:cs="Times New Roman"/>
          <w:sz w:val="24"/>
          <w:u w:val="single"/>
        </w:rPr>
        <w:t xml:space="preserve">ffice </w:t>
      </w:r>
      <w:r w:rsidR="00AA669F">
        <w:rPr>
          <w:rFonts w:ascii="Times New Roman" w:hAnsi="Times New Roman" w:cs="Times New Roman"/>
          <w:sz w:val="24"/>
        </w:rPr>
        <w:t xml:space="preserve">which </w:t>
      </w:r>
      <w:r w:rsidRPr="00CC65D5">
        <w:rPr>
          <w:rFonts w:ascii="Times New Roman" w:hAnsi="Times New Roman" w:cs="Times New Roman"/>
          <w:strike/>
          <w:sz w:val="24"/>
          <w:u w:val="single"/>
        </w:rPr>
        <w:t>who</w:t>
      </w:r>
      <w:r w:rsidRPr="00152B02">
        <w:rPr>
          <w:rFonts w:ascii="Times New Roman" w:hAnsi="Times New Roman" w:cs="Times New Roman"/>
          <w:sz w:val="24"/>
          <w:u w:val="single"/>
        </w:rPr>
        <w:t xml:space="preserve"> shall forward it to the </w:t>
      </w:r>
      <w:r w:rsidR="005E18A8">
        <w:rPr>
          <w:rFonts w:ascii="Times New Roman" w:hAnsi="Times New Roman" w:cs="Times New Roman"/>
          <w:sz w:val="24"/>
          <w:u w:val="single"/>
        </w:rPr>
        <w:t>c</w:t>
      </w:r>
      <w:r w:rsidRPr="00152B02">
        <w:rPr>
          <w:rFonts w:ascii="Times New Roman" w:hAnsi="Times New Roman" w:cs="Times New Roman"/>
          <w:sz w:val="24"/>
          <w:u w:val="single"/>
        </w:rPr>
        <w:t xml:space="preserve">ity </w:t>
      </w:r>
      <w:r w:rsidR="005E18A8">
        <w:rPr>
          <w:rFonts w:ascii="Times New Roman" w:hAnsi="Times New Roman" w:cs="Times New Roman"/>
          <w:sz w:val="24"/>
          <w:u w:val="single"/>
        </w:rPr>
        <w:t>e</w:t>
      </w:r>
      <w:r w:rsidRPr="00152B02">
        <w:rPr>
          <w:rFonts w:ascii="Times New Roman" w:hAnsi="Times New Roman" w:cs="Times New Roman"/>
          <w:sz w:val="24"/>
          <w:u w:val="single"/>
        </w:rPr>
        <w:t xml:space="preserve">ngineer. Within </w:t>
      </w:r>
      <w:r w:rsidR="001C6F96">
        <w:rPr>
          <w:rFonts w:ascii="Times New Roman" w:hAnsi="Times New Roman" w:cs="Times New Roman"/>
          <w:sz w:val="24"/>
          <w:u w:val="single"/>
        </w:rPr>
        <w:t>7</w:t>
      </w:r>
      <w:r w:rsidRPr="00152B02">
        <w:rPr>
          <w:rFonts w:ascii="Times New Roman" w:hAnsi="Times New Roman" w:cs="Times New Roman"/>
          <w:sz w:val="24"/>
          <w:u w:val="single"/>
        </w:rPr>
        <w:t xml:space="preserve"> calendar days of the city’s receipt of the plat, the </w:t>
      </w:r>
      <w:r w:rsidR="005E18A8">
        <w:rPr>
          <w:rFonts w:ascii="Times New Roman" w:hAnsi="Times New Roman" w:cs="Times New Roman"/>
          <w:sz w:val="24"/>
          <w:u w:val="single"/>
        </w:rPr>
        <w:t>c</w:t>
      </w:r>
      <w:r w:rsidRPr="00152B02">
        <w:rPr>
          <w:rFonts w:ascii="Times New Roman" w:hAnsi="Times New Roman" w:cs="Times New Roman"/>
          <w:sz w:val="24"/>
          <w:u w:val="single"/>
        </w:rPr>
        <w:t xml:space="preserve">ity </w:t>
      </w:r>
      <w:r w:rsidR="005E18A8">
        <w:rPr>
          <w:rFonts w:ascii="Times New Roman" w:hAnsi="Times New Roman" w:cs="Times New Roman"/>
          <w:sz w:val="24"/>
          <w:u w:val="single"/>
        </w:rPr>
        <w:t>e</w:t>
      </w:r>
      <w:r w:rsidRPr="00152B02">
        <w:rPr>
          <w:rFonts w:ascii="Times New Roman" w:hAnsi="Times New Roman" w:cs="Times New Roman"/>
          <w:sz w:val="24"/>
          <w:u w:val="single"/>
        </w:rPr>
        <w:t xml:space="preserve">ngineer will </w:t>
      </w:r>
      <w:r w:rsidR="001C6F96" w:rsidRPr="001C6F96">
        <w:rPr>
          <w:rFonts w:ascii="Times New Roman" w:hAnsi="Times New Roman" w:cs="Times New Roman"/>
          <w:sz w:val="24"/>
          <w:u w:val="single"/>
        </w:rPr>
        <w:t>provide written notice</w:t>
      </w:r>
      <w:r w:rsidR="001C6F96">
        <w:rPr>
          <w:rFonts w:ascii="Times New Roman" w:hAnsi="Times New Roman" w:cs="Times New Roman"/>
          <w:sz w:val="24"/>
          <w:u w:val="single"/>
        </w:rPr>
        <w:t xml:space="preserve"> to the applicant</w:t>
      </w:r>
      <w:r w:rsidR="001C6F96" w:rsidRPr="001C6F96">
        <w:rPr>
          <w:rFonts w:ascii="Times New Roman" w:hAnsi="Times New Roman" w:cs="Times New Roman"/>
          <w:sz w:val="24"/>
          <w:u w:val="single"/>
        </w:rPr>
        <w:t xml:space="preserve"> acknowledging receipt, identifying any missing documents or information required </w:t>
      </w:r>
      <w:r w:rsidR="001C6F96">
        <w:rPr>
          <w:rFonts w:ascii="Times New Roman" w:hAnsi="Times New Roman" w:cs="Times New Roman"/>
          <w:sz w:val="24"/>
          <w:u w:val="single"/>
        </w:rPr>
        <w:t xml:space="preserve">for </w:t>
      </w:r>
      <w:r w:rsidR="001C6F96" w:rsidRPr="00152B02">
        <w:rPr>
          <w:rFonts w:ascii="Times New Roman" w:hAnsi="Times New Roman" w:cs="Times New Roman"/>
          <w:sz w:val="24"/>
          <w:u w:val="single"/>
        </w:rPr>
        <w:t xml:space="preserve">compliance with the Final Plan, </w:t>
      </w:r>
      <w:r w:rsidR="001C6F96">
        <w:rPr>
          <w:rFonts w:ascii="Times New Roman" w:hAnsi="Times New Roman" w:cs="Times New Roman"/>
          <w:sz w:val="24"/>
          <w:u w:val="single"/>
        </w:rPr>
        <w:t>c</w:t>
      </w:r>
      <w:r w:rsidR="001C6F96" w:rsidRPr="00152B02">
        <w:rPr>
          <w:rFonts w:ascii="Times New Roman" w:hAnsi="Times New Roman" w:cs="Times New Roman"/>
          <w:sz w:val="24"/>
          <w:u w:val="single"/>
        </w:rPr>
        <w:t>ode sections 126-200 – 201, and all statutory requirements.</w:t>
      </w:r>
      <w:r w:rsidR="001C6F96">
        <w:rPr>
          <w:rFonts w:ascii="Times New Roman" w:hAnsi="Times New Roman" w:cs="Times New Roman"/>
          <w:sz w:val="24"/>
          <w:u w:val="single"/>
        </w:rPr>
        <w:t xml:space="preserve"> The notice shall also </w:t>
      </w:r>
      <w:r w:rsidR="001C6F96" w:rsidRPr="001C6F96">
        <w:rPr>
          <w:rFonts w:ascii="Times New Roman" w:hAnsi="Times New Roman" w:cs="Times New Roman"/>
          <w:sz w:val="24"/>
          <w:u w:val="single"/>
        </w:rPr>
        <w:t>provid</w:t>
      </w:r>
      <w:r w:rsidR="001C6F96">
        <w:rPr>
          <w:rFonts w:ascii="Times New Roman" w:hAnsi="Times New Roman" w:cs="Times New Roman"/>
          <w:sz w:val="24"/>
          <w:u w:val="single"/>
        </w:rPr>
        <w:t>e</w:t>
      </w:r>
      <w:r w:rsidR="001C6F96" w:rsidRPr="001C6F96">
        <w:rPr>
          <w:rFonts w:ascii="Times New Roman" w:hAnsi="Times New Roman" w:cs="Times New Roman"/>
          <w:sz w:val="24"/>
          <w:u w:val="single"/>
        </w:rPr>
        <w:t xml:space="preserve"> information regarding the approval process including requirements and timeframes</w:t>
      </w:r>
      <w:r w:rsidR="001C6F96">
        <w:rPr>
          <w:rFonts w:ascii="Times New Roman" w:hAnsi="Times New Roman" w:cs="Times New Roman"/>
          <w:sz w:val="24"/>
          <w:u w:val="single"/>
        </w:rPr>
        <w:t>.</w:t>
      </w:r>
      <w:r w:rsidR="001C6F96" w:rsidRPr="001C6F96">
        <w:rPr>
          <w:rFonts w:ascii="Times New Roman" w:hAnsi="Times New Roman" w:cs="Times New Roman"/>
          <w:sz w:val="24"/>
          <w:u w:val="single"/>
        </w:rPr>
        <w:t xml:space="preserve"> </w:t>
      </w:r>
      <w:r w:rsidRPr="00152B02">
        <w:rPr>
          <w:rFonts w:ascii="Times New Roman" w:hAnsi="Times New Roman" w:cs="Times New Roman"/>
          <w:sz w:val="24"/>
          <w:u w:val="single"/>
        </w:rPr>
        <w:t xml:space="preserve">Upon determination of compliance, the </w:t>
      </w:r>
      <w:r w:rsidR="005E18A8">
        <w:rPr>
          <w:rFonts w:ascii="Times New Roman" w:hAnsi="Times New Roman" w:cs="Times New Roman"/>
          <w:sz w:val="24"/>
          <w:u w:val="single"/>
        </w:rPr>
        <w:t>c</w:t>
      </w:r>
      <w:r w:rsidRPr="00152B02">
        <w:rPr>
          <w:rFonts w:ascii="Times New Roman" w:hAnsi="Times New Roman" w:cs="Times New Roman"/>
          <w:sz w:val="24"/>
          <w:u w:val="single"/>
        </w:rPr>
        <w:t xml:space="preserve">ity </w:t>
      </w:r>
      <w:r w:rsidR="005E18A8">
        <w:rPr>
          <w:rFonts w:ascii="Times New Roman" w:hAnsi="Times New Roman" w:cs="Times New Roman"/>
          <w:sz w:val="24"/>
          <w:u w:val="single"/>
        </w:rPr>
        <w:t>e</w:t>
      </w:r>
      <w:r w:rsidRPr="00152B02">
        <w:rPr>
          <w:rFonts w:ascii="Times New Roman" w:hAnsi="Times New Roman" w:cs="Times New Roman"/>
          <w:sz w:val="24"/>
          <w:u w:val="single"/>
        </w:rPr>
        <w:t xml:space="preserve">ngineer shall approve, approve with conditions, or deny the plat </w:t>
      </w:r>
      <w:r w:rsidR="001C6F96" w:rsidRPr="001C6F96">
        <w:rPr>
          <w:rFonts w:ascii="Times New Roman" w:hAnsi="Times New Roman" w:cs="Times New Roman"/>
          <w:sz w:val="24"/>
          <w:u w:val="single"/>
        </w:rPr>
        <w:t xml:space="preserve">within the timeframe identified in the initial written notice. Denial </w:t>
      </w:r>
      <w:r w:rsidR="001C6F96">
        <w:rPr>
          <w:rFonts w:ascii="Times New Roman" w:hAnsi="Times New Roman" w:cs="Times New Roman"/>
          <w:sz w:val="24"/>
          <w:u w:val="single"/>
        </w:rPr>
        <w:t>shall</w:t>
      </w:r>
      <w:r w:rsidR="001C6F96" w:rsidRPr="001C6F96">
        <w:rPr>
          <w:rFonts w:ascii="Times New Roman" w:hAnsi="Times New Roman" w:cs="Times New Roman"/>
          <w:sz w:val="24"/>
          <w:u w:val="single"/>
        </w:rPr>
        <w:t xml:space="preserve"> be accompanied by an explanation citing unmet requirements.</w:t>
      </w:r>
    </w:p>
    <w:p w14:paraId="58C72757" w14:textId="796CF7A7" w:rsidR="00790A7B" w:rsidRPr="00152B02" w:rsidRDefault="001C6F96" w:rsidP="004E6376">
      <w:pPr>
        <w:pStyle w:val="Paragraph1"/>
        <w:jc w:val="both"/>
        <w:rPr>
          <w:rFonts w:ascii="Times New Roman" w:hAnsi="Times New Roman" w:cs="Times New Roman"/>
          <w:sz w:val="24"/>
        </w:rPr>
      </w:pPr>
      <w:r>
        <w:rPr>
          <w:rFonts w:ascii="Times New Roman" w:hAnsi="Times New Roman" w:cs="Times New Roman"/>
          <w:sz w:val="24"/>
        </w:rPr>
        <w:t>T</w:t>
      </w:r>
      <w:r w:rsidR="00790A7B" w:rsidRPr="00152B02">
        <w:rPr>
          <w:rFonts w:ascii="Times New Roman" w:hAnsi="Times New Roman" w:cs="Times New Roman"/>
          <w:sz w:val="24"/>
        </w:rPr>
        <w:t xml:space="preserve">he </w:t>
      </w:r>
      <w:r w:rsidR="00790A7B" w:rsidRPr="00CC65D5">
        <w:rPr>
          <w:rFonts w:ascii="Times New Roman" w:hAnsi="Times New Roman" w:cs="Times New Roman"/>
          <w:strike/>
          <w:sz w:val="24"/>
        </w:rPr>
        <w:t>office of the mayor</w:t>
      </w:r>
      <w:r w:rsidR="00790A7B" w:rsidRPr="00152B02">
        <w:rPr>
          <w:rFonts w:ascii="Times New Roman" w:hAnsi="Times New Roman" w:cs="Times New Roman"/>
          <w:sz w:val="24"/>
        </w:rPr>
        <w:t xml:space="preserve"> </w:t>
      </w:r>
      <w:r w:rsidR="005E18A8">
        <w:rPr>
          <w:rFonts w:ascii="Times New Roman" w:hAnsi="Times New Roman" w:cs="Times New Roman"/>
          <w:sz w:val="24"/>
          <w:u w:val="single"/>
        </w:rPr>
        <w:t>c</w:t>
      </w:r>
      <w:r w:rsidR="00AA669F">
        <w:rPr>
          <w:rFonts w:ascii="Times New Roman" w:hAnsi="Times New Roman" w:cs="Times New Roman"/>
          <w:sz w:val="24"/>
          <w:u w:val="single"/>
        </w:rPr>
        <w:t xml:space="preserve">ity </w:t>
      </w:r>
      <w:r w:rsidR="005E18A8">
        <w:rPr>
          <w:rFonts w:ascii="Times New Roman" w:hAnsi="Times New Roman" w:cs="Times New Roman"/>
          <w:sz w:val="24"/>
          <w:u w:val="single"/>
        </w:rPr>
        <w:t>c</w:t>
      </w:r>
      <w:r w:rsidR="00AA669F">
        <w:rPr>
          <w:rFonts w:ascii="Times New Roman" w:hAnsi="Times New Roman" w:cs="Times New Roman"/>
          <w:sz w:val="24"/>
          <w:u w:val="single"/>
        </w:rPr>
        <w:t xml:space="preserve">lerk’s </w:t>
      </w:r>
      <w:r w:rsidR="005E18A8">
        <w:rPr>
          <w:rFonts w:ascii="Times New Roman" w:hAnsi="Times New Roman" w:cs="Times New Roman"/>
          <w:sz w:val="24"/>
          <w:u w:val="single"/>
        </w:rPr>
        <w:t>o</w:t>
      </w:r>
      <w:r w:rsidR="00AA669F">
        <w:rPr>
          <w:rFonts w:ascii="Times New Roman" w:hAnsi="Times New Roman" w:cs="Times New Roman"/>
          <w:sz w:val="24"/>
          <w:u w:val="single"/>
        </w:rPr>
        <w:t xml:space="preserve">ffice </w:t>
      </w:r>
      <w:r w:rsidR="00790A7B" w:rsidRPr="00152B02">
        <w:rPr>
          <w:rFonts w:ascii="Times New Roman" w:hAnsi="Times New Roman" w:cs="Times New Roman"/>
          <w:sz w:val="24"/>
        </w:rPr>
        <w:t xml:space="preserve">shall submit the approved final plat to the comptroller of the county for recording </w:t>
      </w:r>
      <w:r w:rsidR="00790A7B" w:rsidRPr="00152B02">
        <w:rPr>
          <w:rFonts w:ascii="Times New Roman" w:hAnsi="Times New Roman" w:cs="Times New Roman"/>
          <w:strike/>
          <w:sz w:val="24"/>
        </w:rPr>
        <w:t>Such plats shall comply with section 126-190 and F.S. ch. 177, and be</w:t>
      </w:r>
      <w:r w:rsidR="00790A7B" w:rsidRPr="00152B02">
        <w:rPr>
          <w:rFonts w:ascii="Times New Roman" w:hAnsi="Times New Roman" w:cs="Times New Roman"/>
          <w:sz w:val="24"/>
        </w:rPr>
        <w:t xml:space="preserve"> accompanied by two paper prints. </w:t>
      </w:r>
      <w:r w:rsidR="00790A7B" w:rsidRPr="00CC65D5">
        <w:rPr>
          <w:rFonts w:ascii="Times New Roman" w:hAnsi="Times New Roman" w:cs="Times New Roman"/>
          <w:strike/>
          <w:sz w:val="24"/>
        </w:rPr>
        <w:t xml:space="preserve">No plat of lands in the county subject to this chapter shall be recorded, whether as an independent instrument or by attachment to another instrument entitled to record, unless and until </w:t>
      </w:r>
      <w:r w:rsidR="00790A7B" w:rsidRPr="00AA669F">
        <w:rPr>
          <w:rFonts w:ascii="Times New Roman" w:hAnsi="Times New Roman" w:cs="Times New Roman"/>
          <w:strike/>
          <w:sz w:val="24"/>
        </w:rPr>
        <w:t>such</w:t>
      </w:r>
      <w:r w:rsidR="00790A7B" w:rsidRPr="00CC65D5">
        <w:rPr>
          <w:rFonts w:ascii="Times New Roman" w:hAnsi="Times New Roman" w:cs="Times New Roman"/>
          <w:strike/>
          <w:sz w:val="24"/>
        </w:rPr>
        <w:t xml:space="preserve"> </w:t>
      </w:r>
      <w:r w:rsidR="00790A7B" w:rsidRPr="00AA669F">
        <w:rPr>
          <w:rFonts w:ascii="Times New Roman" w:hAnsi="Times New Roman" w:cs="Times New Roman"/>
          <w:strike/>
          <w:sz w:val="24"/>
        </w:rPr>
        <w:t>plat</w:t>
      </w:r>
      <w:r w:rsidR="00790A7B" w:rsidRPr="00CC65D5">
        <w:rPr>
          <w:rFonts w:ascii="Times New Roman" w:hAnsi="Times New Roman" w:cs="Times New Roman"/>
          <w:strike/>
          <w:sz w:val="24"/>
        </w:rPr>
        <w:t xml:space="preserve"> </w:t>
      </w:r>
      <w:r w:rsidR="00790A7B" w:rsidRPr="00AA669F">
        <w:rPr>
          <w:rFonts w:ascii="Times New Roman" w:hAnsi="Times New Roman" w:cs="Times New Roman"/>
          <w:strike/>
          <w:sz w:val="24"/>
        </w:rPr>
        <w:t>has</w:t>
      </w:r>
      <w:r w:rsidR="00790A7B" w:rsidRPr="00CC65D5">
        <w:rPr>
          <w:rFonts w:ascii="Times New Roman" w:hAnsi="Times New Roman" w:cs="Times New Roman"/>
          <w:strike/>
          <w:sz w:val="24"/>
        </w:rPr>
        <w:t xml:space="preserve"> been approved by the council. (See Appendix 1, on file in the city clerk's office). In addition, all fees incidental to recording will be paid by the subdivider.  </w:t>
      </w:r>
    </w:p>
    <w:p w14:paraId="212C13E8" w14:textId="77777777" w:rsidR="00790A7B" w:rsidRPr="00152B02" w:rsidRDefault="00790A7B" w:rsidP="004E6376">
      <w:pPr>
        <w:spacing w:before="0" w:after="0"/>
        <w:jc w:val="both"/>
        <w:rPr>
          <w:rFonts w:ascii="Times New Roman" w:hAnsi="Times New Roman" w:cs="Times New Roman"/>
          <w:sz w:val="24"/>
        </w:rPr>
        <w:sectPr w:rsidR="00790A7B" w:rsidRPr="00152B02" w:rsidSect="00AA189E">
          <w:headerReference w:type="default" r:id="rId15"/>
          <w:footerReference w:type="default" r:id="rId16"/>
          <w:type w:val="continuous"/>
          <w:pgSz w:w="12240" w:h="15840"/>
          <w:pgMar w:top="1440" w:right="1440" w:bottom="1440" w:left="1440" w:header="720" w:footer="720" w:gutter="0"/>
          <w:lnNumType w:countBy="1" w:restart="continuous"/>
          <w:cols w:space="720"/>
          <w:docGrid w:linePitch="272"/>
        </w:sectPr>
      </w:pPr>
    </w:p>
    <w:p w14:paraId="33046CB2" w14:textId="77777777" w:rsidR="00790A7B" w:rsidRPr="00152B02" w:rsidRDefault="00790A7B"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Secs. 126-97—126-120. Reserved.</w:t>
      </w:r>
    </w:p>
    <w:p w14:paraId="5D180A8E" w14:textId="77777777" w:rsidR="00773CC6" w:rsidRPr="00152B02" w:rsidRDefault="00773CC6" w:rsidP="004E6376">
      <w:pPr>
        <w:pStyle w:val="Section"/>
        <w:jc w:val="both"/>
        <w:rPr>
          <w:rFonts w:ascii="Times New Roman" w:hAnsi="Times New Roman" w:cs="Times New Roman"/>
          <w:szCs w:val="24"/>
        </w:rPr>
      </w:pPr>
      <w:r w:rsidRPr="00152B02">
        <w:rPr>
          <w:rFonts w:ascii="Times New Roman" w:hAnsi="Times New Roman" w:cs="Times New Roman"/>
          <w:szCs w:val="24"/>
        </w:rPr>
        <w:t>Sec. 126-67. Time limit on approval; voiding of plans.</w:t>
      </w:r>
    </w:p>
    <w:p w14:paraId="7E59D076" w14:textId="77777777" w:rsidR="00773CC6" w:rsidRPr="00152B02" w:rsidRDefault="00773CC6"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The final subdivision </w:t>
      </w:r>
      <w:r w:rsidRPr="00152B02">
        <w:rPr>
          <w:rFonts w:ascii="Times New Roman" w:hAnsi="Times New Roman" w:cs="Times New Roman"/>
          <w:strike/>
          <w:sz w:val="24"/>
        </w:rPr>
        <w:t>plat</w:t>
      </w:r>
      <w:r w:rsidRPr="00152B02">
        <w:rPr>
          <w:rFonts w:ascii="Times New Roman" w:hAnsi="Times New Roman" w:cs="Times New Roman"/>
          <w:sz w:val="24"/>
        </w:rPr>
        <w:t xml:space="preserve"> </w:t>
      </w:r>
      <w:r w:rsidRPr="00152B02">
        <w:rPr>
          <w:rFonts w:ascii="Times New Roman" w:hAnsi="Times New Roman" w:cs="Times New Roman"/>
          <w:sz w:val="24"/>
          <w:u w:val="single"/>
        </w:rPr>
        <w:t>plan</w:t>
      </w:r>
      <w:r w:rsidRPr="00152B02">
        <w:rPr>
          <w:rFonts w:ascii="Times New Roman" w:hAnsi="Times New Roman" w:cs="Times New Roman"/>
          <w:sz w:val="24"/>
        </w:rPr>
        <w:t xml:space="preserve"> for all or a portion of the area subject to the preliminary plans shall be submitted within one year of the date of approval of the preliminary plans. The council may void the preliminary plans if substantial work has not been accomplished within one year after approval of such preliminary plans. </w:t>
      </w:r>
    </w:p>
    <w:p w14:paraId="6BB68F6E" w14:textId="1A9EC68A" w:rsidR="007F09B5" w:rsidRDefault="00AA669F" w:rsidP="004E6376">
      <w:pPr>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w:t>
      </w:r>
      <w:r>
        <w:rPr>
          <w:rFonts w:ascii="Times New Roman" w:hAnsi="Times New Roman" w:cs="Times New Roman"/>
          <w:sz w:val="24"/>
        </w:rPr>
        <w:tab/>
        <w:t>*</w:t>
      </w:r>
    </w:p>
    <w:p w14:paraId="519D5299" w14:textId="360EAAAD" w:rsidR="00773CC6" w:rsidRPr="00152B02" w:rsidRDefault="00773CC6" w:rsidP="004E6376">
      <w:pPr>
        <w:jc w:val="both"/>
        <w:rPr>
          <w:rFonts w:ascii="Times New Roman" w:hAnsi="Times New Roman" w:cs="Times New Roman"/>
          <w:sz w:val="24"/>
        </w:rPr>
      </w:pPr>
      <w:r w:rsidRPr="00152B02">
        <w:rPr>
          <w:rFonts w:ascii="Times New Roman" w:hAnsi="Times New Roman" w:cs="Times New Roman"/>
          <w:sz w:val="24"/>
        </w:rPr>
        <w:t>DIVISION 3. FINAL PLANS</w:t>
      </w:r>
    </w:p>
    <w:p w14:paraId="1B76989E" w14:textId="77777777" w:rsidR="00773CC6" w:rsidRPr="00152B02" w:rsidRDefault="00773CC6" w:rsidP="004E6376">
      <w:pPr>
        <w:spacing w:before="0" w:after="0"/>
        <w:jc w:val="both"/>
        <w:rPr>
          <w:rFonts w:ascii="Times New Roman" w:hAnsi="Times New Roman" w:cs="Times New Roman"/>
          <w:sz w:val="24"/>
        </w:rPr>
        <w:sectPr w:rsidR="00773CC6" w:rsidRPr="00152B02" w:rsidSect="00AA189E">
          <w:headerReference w:type="default" r:id="rId17"/>
          <w:footerReference w:type="default" r:id="rId18"/>
          <w:type w:val="continuous"/>
          <w:pgSz w:w="12240" w:h="15840"/>
          <w:pgMar w:top="1440" w:right="1440" w:bottom="1440" w:left="1440" w:header="720" w:footer="720" w:gutter="0"/>
          <w:lnNumType w:countBy="1" w:restart="continuous"/>
          <w:cols w:space="720"/>
        </w:sectPr>
      </w:pPr>
    </w:p>
    <w:p w14:paraId="2FC9A17E" w14:textId="77777777" w:rsidR="00773CC6" w:rsidRPr="00152B02" w:rsidRDefault="00773CC6" w:rsidP="004E6376">
      <w:pPr>
        <w:pStyle w:val="Section"/>
        <w:jc w:val="both"/>
        <w:rPr>
          <w:rFonts w:ascii="Times New Roman" w:hAnsi="Times New Roman" w:cs="Times New Roman"/>
          <w:strike/>
          <w:szCs w:val="24"/>
        </w:rPr>
      </w:pPr>
      <w:r w:rsidRPr="00152B02">
        <w:rPr>
          <w:rFonts w:ascii="Times New Roman" w:hAnsi="Times New Roman" w:cs="Times New Roman"/>
          <w:szCs w:val="24"/>
        </w:rPr>
        <w:lastRenderedPageBreak/>
        <w:t xml:space="preserve">Sec. 126-190. </w:t>
      </w:r>
      <w:r w:rsidRPr="00152B02">
        <w:rPr>
          <w:rFonts w:ascii="Times New Roman" w:hAnsi="Times New Roman" w:cs="Times New Roman"/>
          <w:szCs w:val="24"/>
          <w:u w:val="single"/>
        </w:rPr>
        <w:t>Reserved</w:t>
      </w:r>
      <w:r w:rsidRPr="00152B02">
        <w:rPr>
          <w:rFonts w:ascii="Times New Roman" w:hAnsi="Times New Roman" w:cs="Times New Roman"/>
          <w:szCs w:val="24"/>
        </w:rPr>
        <w:t> </w:t>
      </w:r>
      <w:r w:rsidRPr="00152B02">
        <w:rPr>
          <w:rFonts w:ascii="Times New Roman" w:hAnsi="Times New Roman" w:cs="Times New Roman"/>
          <w:strike/>
          <w:szCs w:val="24"/>
        </w:rPr>
        <w:t>Final plat.</w:t>
      </w:r>
    </w:p>
    <w:p w14:paraId="65452C2C" w14:textId="77777777" w:rsidR="00773CC6" w:rsidRPr="00152B02" w:rsidRDefault="00773CC6" w:rsidP="004E6376">
      <w:pPr>
        <w:pStyle w:val="Section"/>
        <w:ind w:left="0" w:firstLine="720"/>
        <w:jc w:val="both"/>
        <w:rPr>
          <w:rFonts w:ascii="Times New Roman" w:hAnsi="Times New Roman" w:cs="Times New Roman"/>
          <w:b w:val="0"/>
          <w:bCs/>
          <w:strike/>
          <w:szCs w:val="24"/>
        </w:rPr>
      </w:pPr>
      <w:bookmarkStart w:id="1" w:name="_Hlk202187218"/>
      <w:r w:rsidRPr="00152B02">
        <w:rPr>
          <w:rFonts w:ascii="Times New Roman" w:hAnsi="Times New Roman" w:cs="Times New Roman"/>
          <w:b w:val="0"/>
          <w:bCs/>
          <w:strike/>
          <w:szCs w:val="24"/>
        </w:rPr>
        <w:t xml:space="preserve">Final subdivision plans shall include a final plat, which shall be drawn with black drawing ink on linen tracing cloth, or equally durable material, using sheets 24 inches by 30 inches. Each sheet shall have a marginal line completely around the sheet placed to leave a three-inch bind margin on the left and a one-inch margin on the other three sides. Final plats shall meet all the requirements of F.S. ch. 177 and shall be so certified by the land surveyor. (See Appendix 1 and Exhibit 2, on file in the city clerk's office.) </w:t>
      </w:r>
    </w:p>
    <w:bookmarkEnd w:id="1"/>
    <w:p w14:paraId="46ACFD02" w14:textId="77777777" w:rsidR="00773CC6" w:rsidRPr="00152B02" w:rsidRDefault="00773CC6" w:rsidP="004E6376">
      <w:pPr>
        <w:pStyle w:val="Section"/>
        <w:jc w:val="both"/>
        <w:rPr>
          <w:rFonts w:ascii="Times New Roman" w:hAnsi="Times New Roman" w:cs="Times New Roman"/>
          <w:szCs w:val="24"/>
        </w:rPr>
      </w:pPr>
      <w:r w:rsidRPr="00152B02">
        <w:rPr>
          <w:rFonts w:ascii="Times New Roman" w:hAnsi="Times New Roman" w:cs="Times New Roman"/>
          <w:szCs w:val="24"/>
        </w:rPr>
        <w:t>Sec. 126-191.  Engineering plans.</w:t>
      </w:r>
    </w:p>
    <w:p w14:paraId="75730A9E" w14:textId="77777777" w:rsidR="00773CC6" w:rsidRPr="00152B02" w:rsidRDefault="00773CC6" w:rsidP="004E6376">
      <w:pPr>
        <w:pStyle w:val="List1"/>
        <w:jc w:val="both"/>
        <w:rPr>
          <w:rFonts w:ascii="Times New Roman" w:hAnsi="Times New Roman" w:cs="Times New Roman"/>
          <w:sz w:val="24"/>
        </w:rPr>
      </w:pPr>
      <w:r w:rsidRPr="00152B02">
        <w:rPr>
          <w:rFonts w:ascii="Times New Roman" w:hAnsi="Times New Roman" w:cs="Times New Roman"/>
          <w:sz w:val="24"/>
        </w:rPr>
        <w:t>(a)</w:t>
      </w:r>
      <w:r w:rsidRPr="00152B02">
        <w:rPr>
          <w:rFonts w:ascii="Times New Roman" w:hAnsi="Times New Roman" w:cs="Times New Roman"/>
          <w:sz w:val="24"/>
        </w:rPr>
        <w:tab/>
        <w:t xml:space="preserve">Final </w:t>
      </w:r>
      <w:r w:rsidRPr="00152B02">
        <w:rPr>
          <w:rFonts w:ascii="Times New Roman" w:hAnsi="Times New Roman" w:cs="Times New Roman"/>
          <w:strike/>
          <w:sz w:val="24"/>
        </w:rPr>
        <w:t>subdivision</w:t>
      </w:r>
      <w:r w:rsidRPr="00152B02">
        <w:rPr>
          <w:rFonts w:ascii="Times New Roman" w:hAnsi="Times New Roman" w:cs="Times New Roman"/>
          <w:sz w:val="24"/>
        </w:rPr>
        <w:t xml:space="preserve"> plans shall include three copies each of the </w:t>
      </w:r>
      <w:r w:rsidRPr="00152B02">
        <w:rPr>
          <w:rFonts w:ascii="Times New Roman" w:hAnsi="Times New Roman" w:cs="Times New Roman"/>
          <w:sz w:val="24"/>
          <w:u w:val="single"/>
        </w:rPr>
        <w:t>subdivision</w:t>
      </w:r>
      <w:r w:rsidRPr="00152B02">
        <w:rPr>
          <w:rFonts w:ascii="Times New Roman" w:hAnsi="Times New Roman" w:cs="Times New Roman"/>
          <w:sz w:val="24"/>
        </w:rPr>
        <w:t xml:space="preserve"> engineering plans and specifications for the following utility systems and improvements: </w:t>
      </w:r>
    </w:p>
    <w:p w14:paraId="596B47E2" w14:textId="77777777" w:rsidR="00773CC6" w:rsidRPr="00152B02" w:rsidRDefault="00773CC6" w:rsidP="004E6376">
      <w:pPr>
        <w:pStyle w:val="List2"/>
        <w:jc w:val="both"/>
        <w:rPr>
          <w:rFonts w:ascii="Times New Roman" w:hAnsi="Times New Roman" w:cs="Times New Roman"/>
          <w:sz w:val="24"/>
        </w:rPr>
      </w:pPr>
      <w:r w:rsidRPr="00152B02">
        <w:rPr>
          <w:rFonts w:ascii="Times New Roman" w:hAnsi="Times New Roman" w:cs="Times New Roman"/>
          <w:sz w:val="24"/>
        </w:rPr>
        <w:lastRenderedPageBreak/>
        <w:t>(1)</w:t>
      </w:r>
      <w:r w:rsidRPr="00152B02">
        <w:rPr>
          <w:rFonts w:ascii="Times New Roman" w:hAnsi="Times New Roman" w:cs="Times New Roman"/>
          <w:sz w:val="24"/>
        </w:rPr>
        <w:tab/>
        <w:t xml:space="preserve">Water (water system plans shall be submitted prior to construction, but may be submitted after the final plat is approved); </w:t>
      </w:r>
    </w:p>
    <w:p w14:paraId="03B185F1" w14:textId="77777777" w:rsidR="00773CC6" w:rsidRPr="00152B02" w:rsidRDefault="00773CC6" w:rsidP="004E6376">
      <w:pPr>
        <w:pStyle w:val="List2"/>
        <w:jc w:val="both"/>
        <w:rPr>
          <w:rFonts w:ascii="Times New Roman" w:hAnsi="Times New Roman" w:cs="Times New Roman"/>
          <w:sz w:val="24"/>
        </w:rPr>
      </w:pPr>
      <w:r w:rsidRPr="00152B02">
        <w:rPr>
          <w:rFonts w:ascii="Times New Roman" w:hAnsi="Times New Roman" w:cs="Times New Roman"/>
          <w:sz w:val="24"/>
        </w:rPr>
        <w:t>(2)</w:t>
      </w:r>
      <w:r w:rsidRPr="00152B02">
        <w:rPr>
          <w:rFonts w:ascii="Times New Roman" w:hAnsi="Times New Roman" w:cs="Times New Roman"/>
          <w:sz w:val="24"/>
        </w:rPr>
        <w:tab/>
        <w:t xml:space="preserve">Sanitary sewer; </w:t>
      </w:r>
    </w:p>
    <w:p w14:paraId="4C6C240D" w14:textId="77777777" w:rsidR="00773CC6" w:rsidRPr="00152B02" w:rsidRDefault="00773CC6" w:rsidP="004E6376">
      <w:pPr>
        <w:pStyle w:val="List2"/>
        <w:jc w:val="both"/>
        <w:rPr>
          <w:rFonts w:ascii="Times New Roman" w:hAnsi="Times New Roman" w:cs="Times New Roman"/>
          <w:sz w:val="24"/>
        </w:rPr>
      </w:pPr>
      <w:r w:rsidRPr="00152B02">
        <w:rPr>
          <w:rFonts w:ascii="Times New Roman" w:hAnsi="Times New Roman" w:cs="Times New Roman"/>
          <w:sz w:val="24"/>
        </w:rPr>
        <w:t>(3)</w:t>
      </w:r>
      <w:r w:rsidRPr="00152B02">
        <w:rPr>
          <w:rFonts w:ascii="Times New Roman" w:hAnsi="Times New Roman" w:cs="Times New Roman"/>
          <w:sz w:val="24"/>
        </w:rPr>
        <w:tab/>
        <w:t xml:space="preserve">Drainage facilities; </w:t>
      </w:r>
    </w:p>
    <w:p w14:paraId="6BAFD4B8" w14:textId="77777777" w:rsidR="00773CC6" w:rsidRPr="00152B02" w:rsidRDefault="00773CC6" w:rsidP="004E6376">
      <w:pPr>
        <w:pStyle w:val="List2"/>
        <w:jc w:val="both"/>
        <w:rPr>
          <w:rFonts w:ascii="Times New Roman" w:hAnsi="Times New Roman" w:cs="Times New Roman"/>
          <w:sz w:val="24"/>
        </w:rPr>
      </w:pPr>
      <w:r w:rsidRPr="00152B02">
        <w:rPr>
          <w:rFonts w:ascii="Times New Roman" w:hAnsi="Times New Roman" w:cs="Times New Roman"/>
          <w:sz w:val="24"/>
        </w:rPr>
        <w:t>(4)</w:t>
      </w:r>
      <w:r w:rsidRPr="00152B02">
        <w:rPr>
          <w:rFonts w:ascii="Times New Roman" w:hAnsi="Times New Roman" w:cs="Times New Roman"/>
          <w:sz w:val="24"/>
        </w:rPr>
        <w:tab/>
        <w:t xml:space="preserve">Bulkheads; </w:t>
      </w:r>
    </w:p>
    <w:p w14:paraId="53809A6B" w14:textId="77777777" w:rsidR="00773CC6" w:rsidRPr="00152B02" w:rsidRDefault="00773CC6" w:rsidP="004E6376">
      <w:pPr>
        <w:pStyle w:val="List2"/>
        <w:jc w:val="both"/>
        <w:rPr>
          <w:rFonts w:ascii="Times New Roman" w:hAnsi="Times New Roman" w:cs="Times New Roman"/>
          <w:sz w:val="24"/>
        </w:rPr>
      </w:pPr>
      <w:r w:rsidRPr="00152B02">
        <w:rPr>
          <w:rFonts w:ascii="Times New Roman" w:hAnsi="Times New Roman" w:cs="Times New Roman"/>
          <w:sz w:val="24"/>
        </w:rPr>
        <w:t>(5)</w:t>
      </w:r>
      <w:r w:rsidRPr="00152B02">
        <w:rPr>
          <w:rFonts w:ascii="Times New Roman" w:hAnsi="Times New Roman" w:cs="Times New Roman"/>
          <w:sz w:val="24"/>
        </w:rPr>
        <w:tab/>
        <w:t xml:space="preserve">Excavation and fill; </w:t>
      </w:r>
    </w:p>
    <w:p w14:paraId="07B0D337" w14:textId="77777777" w:rsidR="00773CC6" w:rsidRPr="00152B02" w:rsidRDefault="00773CC6" w:rsidP="004E6376">
      <w:pPr>
        <w:pStyle w:val="List2"/>
        <w:jc w:val="both"/>
        <w:rPr>
          <w:rFonts w:ascii="Times New Roman" w:hAnsi="Times New Roman" w:cs="Times New Roman"/>
          <w:sz w:val="24"/>
        </w:rPr>
      </w:pPr>
      <w:r w:rsidRPr="00152B02">
        <w:rPr>
          <w:rFonts w:ascii="Times New Roman" w:hAnsi="Times New Roman" w:cs="Times New Roman"/>
          <w:sz w:val="24"/>
        </w:rPr>
        <w:t>(6)</w:t>
      </w:r>
      <w:r w:rsidRPr="00152B02">
        <w:rPr>
          <w:rFonts w:ascii="Times New Roman" w:hAnsi="Times New Roman" w:cs="Times New Roman"/>
          <w:sz w:val="24"/>
        </w:rPr>
        <w:tab/>
        <w:t xml:space="preserve">Sidewalks, bicycle paths and bridle paths; </w:t>
      </w:r>
    </w:p>
    <w:p w14:paraId="25A39E61" w14:textId="77777777" w:rsidR="00773CC6" w:rsidRPr="00152B02" w:rsidRDefault="00773CC6" w:rsidP="004E6376">
      <w:pPr>
        <w:pStyle w:val="List2"/>
        <w:jc w:val="both"/>
        <w:rPr>
          <w:rFonts w:ascii="Times New Roman" w:hAnsi="Times New Roman" w:cs="Times New Roman"/>
          <w:sz w:val="24"/>
        </w:rPr>
      </w:pPr>
      <w:r w:rsidRPr="00152B02">
        <w:rPr>
          <w:rFonts w:ascii="Times New Roman" w:hAnsi="Times New Roman" w:cs="Times New Roman"/>
          <w:sz w:val="24"/>
        </w:rPr>
        <w:t>(7)</w:t>
      </w:r>
      <w:r w:rsidRPr="00152B02">
        <w:rPr>
          <w:rFonts w:ascii="Times New Roman" w:hAnsi="Times New Roman" w:cs="Times New Roman"/>
          <w:sz w:val="24"/>
        </w:rPr>
        <w:tab/>
        <w:t xml:space="preserve">Streets; </w:t>
      </w:r>
    </w:p>
    <w:p w14:paraId="10FFA7F6" w14:textId="77777777" w:rsidR="00773CC6" w:rsidRPr="00152B02" w:rsidRDefault="00773CC6" w:rsidP="004E6376">
      <w:pPr>
        <w:pStyle w:val="List2"/>
        <w:jc w:val="both"/>
        <w:rPr>
          <w:rFonts w:ascii="Times New Roman" w:hAnsi="Times New Roman" w:cs="Times New Roman"/>
          <w:sz w:val="24"/>
        </w:rPr>
      </w:pPr>
      <w:r w:rsidRPr="00152B02">
        <w:rPr>
          <w:rFonts w:ascii="Times New Roman" w:hAnsi="Times New Roman" w:cs="Times New Roman"/>
          <w:sz w:val="24"/>
        </w:rPr>
        <w:t>(8)</w:t>
      </w:r>
      <w:r w:rsidRPr="00152B02">
        <w:rPr>
          <w:rFonts w:ascii="Times New Roman" w:hAnsi="Times New Roman" w:cs="Times New Roman"/>
          <w:sz w:val="24"/>
        </w:rPr>
        <w:tab/>
        <w:t xml:space="preserve">Grading plan showing original and final contours at one-foot intervals based on United States Coast and Geodetic Survey Datum. Final contours may be omitted; however, sufficient information, such as pad elevations and lot cross sections shall be provided to show final grading in all areas, with particular emphasis on the periphery of the property and areas around lakes and along watercourses. Grading of lots need not be accomplished prior to issuance of a final letter of acceptance by the city; </w:t>
      </w:r>
    </w:p>
    <w:p w14:paraId="3ADB4F1A" w14:textId="77777777" w:rsidR="00773CC6" w:rsidRPr="00152B02" w:rsidRDefault="00773CC6" w:rsidP="004E6376">
      <w:pPr>
        <w:pStyle w:val="List2"/>
        <w:jc w:val="both"/>
        <w:rPr>
          <w:rFonts w:ascii="Times New Roman" w:hAnsi="Times New Roman" w:cs="Times New Roman"/>
          <w:sz w:val="24"/>
        </w:rPr>
      </w:pPr>
      <w:r w:rsidRPr="00152B02">
        <w:rPr>
          <w:rFonts w:ascii="Times New Roman" w:hAnsi="Times New Roman" w:cs="Times New Roman"/>
          <w:sz w:val="24"/>
        </w:rPr>
        <w:t>(9)</w:t>
      </w:r>
      <w:r w:rsidRPr="00152B02">
        <w:rPr>
          <w:rFonts w:ascii="Times New Roman" w:hAnsi="Times New Roman" w:cs="Times New Roman"/>
          <w:sz w:val="24"/>
        </w:rPr>
        <w:tab/>
        <w:t xml:space="preserve">Street lighting. </w:t>
      </w:r>
    </w:p>
    <w:p w14:paraId="0A765DE8" w14:textId="2DC5C574" w:rsidR="00773CC6" w:rsidRPr="00152B02" w:rsidRDefault="00773CC6" w:rsidP="004E6376">
      <w:pPr>
        <w:pStyle w:val="List1"/>
        <w:jc w:val="both"/>
        <w:rPr>
          <w:rFonts w:ascii="Times New Roman" w:hAnsi="Times New Roman" w:cs="Times New Roman"/>
          <w:sz w:val="24"/>
        </w:rPr>
      </w:pPr>
      <w:r w:rsidRPr="00152B02">
        <w:rPr>
          <w:rFonts w:ascii="Times New Roman" w:hAnsi="Times New Roman" w:cs="Times New Roman"/>
          <w:sz w:val="24"/>
        </w:rPr>
        <w:t>(b)</w:t>
      </w:r>
      <w:r w:rsidRPr="00152B02">
        <w:rPr>
          <w:rFonts w:ascii="Times New Roman" w:hAnsi="Times New Roman" w:cs="Times New Roman"/>
          <w:sz w:val="24"/>
        </w:rPr>
        <w:tab/>
        <w:t xml:space="preserve">The office of the </w:t>
      </w:r>
      <w:r w:rsidRPr="004B62C1">
        <w:rPr>
          <w:rFonts w:ascii="Times New Roman" w:hAnsi="Times New Roman" w:cs="Times New Roman"/>
          <w:strike/>
          <w:sz w:val="24"/>
        </w:rPr>
        <w:t>mayor</w:t>
      </w:r>
      <w:r w:rsidRPr="00152B02">
        <w:rPr>
          <w:rFonts w:ascii="Times New Roman" w:hAnsi="Times New Roman" w:cs="Times New Roman"/>
          <w:sz w:val="24"/>
        </w:rPr>
        <w:t xml:space="preserve"> </w:t>
      </w:r>
      <w:r w:rsidR="00F66C1D" w:rsidRPr="00043E78">
        <w:rPr>
          <w:rFonts w:ascii="Times New Roman" w:hAnsi="Times New Roman" w:cs="Times New Roman"/>
          <w:sz w:val="24"/>
          <w:u w:val="single"/>
        </w:rPr>
        <w:t xml:space="preserve">city clerk or the </w:t>
      </w:r>
      <w:r w:rsidR="005E18A8">
        <w:rPr>
          <w:rFonts w:ascii="Times New Roman" w:hAnsi="Times New Roman" w:cs="Times New Roman"/>
          <w:sz w:val="24"/>
          <w:u w:val="single"/>
        </w:rPr>
        <w:t>c</w:t>
      </w:r>
      <w:r w:rsidR="00F66C1D" w:rsidRPr="00043E78">
        <w:rPr>
          <w:rFonts w:ascii="Times New Roman" w:hAnsi="Times New Roman" w:cs="Times New Roman"/>
          <w:sz w:val="24"/>
          <w:u w:val="single"/>
        </w:rPr>
        <w:t xml:space="preserve">ity </w:t>
      </w:r>
      <w:r w:rsidR="005E18A8">
        <w:rPr>
          <w:rFonts w:ascii="Times New Roman" w:hAnsi="Times New Roman" w:cs="Times New Roman"/>
          <w:sz w:val="24"/>
          <w:u w:val="single"/>
        </w:rPr>
        <w:t>e</w:t>
      </w:r>
      <w:r w:rsidR="00F66C1D" w:rsidRPr="00043E78">
        <w:rPr>
          <w:rFonts w:ascii="Times New Roman" w:hAnsi="Times New Roman" w:cs="Times New Roman"/>
          <w:sz w:val="24"/>
          <w:u w:val="single"/>
        </w:rPr>
        <w:t>ngineer</w:t>
      </w:r>
      <w:r w:rsidR="00F66C1D">
        <w:rPr>
          <w:rFonts w:ascii="Times New Roman" w:hAnsi="Times New Roman" w:cs="Times New Roman"/>
          <w:sz w:val="24"/>
        </w:rPr>
        <w:t xml:space="preserve"> </w:t>
      </w:r>
      <w:r w:rsidRPr="00152B02">
        <w:rPr>
          <w:rFonts w:ascii="Times New Roman" w:hAnsi="Times New Roman" w:cs="Times New Roman"/>
          <w:sz w:val="24"/>
        </w:rPr>
        <w:t>may also require submission of engineering calculations in support of proposed plans and specifications. When construction of improvements required by this chapter is complete, a set of as-built plans shall be submitted by the developer's engineers</w:t>
      </w:r>
      <w:r w:rsidR="00F66C1D">
        <w:rPr>
          <w:rFonts w:ascii="Times New Roman" w:hAnsi="Times New Roman" w:cs="Times New Roman"/>
          <w:sz w:val="24"/>
        </w:rPr>
        <w:t xml:space="preserve"> </w:t>
      </w:r>
      <w:r w:rsidR="00F66C1D" w:rsidRPr="00043E78">
        <w:rPr>
          <w:rFonts w:ascii="Times New Roman" w:hAnsi="Times New Roman" w:cs="Times New Roman"/>
          <w:sz w:val="24"/>
          <w:u w:val="single"/>
        </w:rPr>
        <w:t>to the city clerk</w:t>
      </w:r>
      <w:r w:rsidRPr="00043E78">
        <w:rPr>
          <w:rFonts w:ascii="Times New Roman" w:hAnsi="Times New Roman" w:cs="Times New Roman"/>
          <w:sz w:val="24"/>
          <w:u w:val="single"/>
        </w:rPr>
        <w:t>.</w:t>
      </w:r>
      <w:r w:rsidRPr="00152B02">
        <w:rPr>
          <w:rFonts w:ascii="Times New Roman" w:hAnsi="Times New Roman" w:cs="Times New Roman"/>
          <w:sz w:val="24"/>
        </w:rPr>
        <w:t xml:space="preserve"> </w:t>
      </w:r>
    </w:p>
    <w:p w14:paraId="05DAAAEF" w14:textId="77777777" w:rsidR="00773CC6" w:rsidRPr="00152B02" w:rsidRDefault="00773CC6" w:rsidP="004E6376">
      <w:pPr>
        <w:spacing w:before="0" w:after="0"/>
        <w:jc w:val="both"/>
        <w:rPr>
          <w:rFonts w:ascii="Times New Roman" w:hAnsi="Times New Roman" w:cs="Times New Roman"/>
          <w:sz w:val="24"/>
        </w:rPr>
        <w:sectPr w:rsidR="00773CC6" w:rsidRPr="00152B02" w:rsidSect="00AA189E">
          <w:headerReference w:type="default" r:id="rId19"/>
          <w:footerReference w:type="default" r:id="rId20"/>
          <w:type w:val="continuous"/>
          <w:pgSz w:w="12240" w:h="15840"/>
          <w:pgMar w:top="1440" w:right="1440" w:bottom="1440" w:left="1440" w:header="720" w:footer="720" w:gutter="0"/>
          <w:lnNumType w:countBy="1" w:restart="continuous"/>
          <w:cols w:space="720"/>
        </w:sectPr>
      </w:pPr>
    </w:p>
    <w:p w14:paraId="30DC47F3" w14:textId="77777777" w:rsidR="00773CC6" w:rsidRPr="00152B02" w:rsidRDefault="00773CC6"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 126-192. Estimated costs.</w:t>
      </w:r>
    </w:p>
    <w:p w14:paraId="0DC106CD" w14:textId="4EFDC155" w:rsidR="00773CC6" w:rsidRPr="00152B02" w:rsidRDefault="00773CC6"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Final </w:t>
      </w:r>
      <w:r w:rsidRPr="004B62C1">
        <w:rPr>
          <w:rFonts w:ascii="Times New Roman" w:hAnsi="Times New Roman" w:cs="Times New Roman"/>
          <w:strike/>
          <w:sz w:val="24"/>
        </w:rPr>
        <w:t>subdivision</w:t>
      </w:r>
      <w:r w:rsidRPr="00152B02">
        <w:rPr>
          <w:rFonts w:ascii="Times New Roman" w:hAnsi="Times New Roman" w:cs="Times New Roman"/>
          <w:sz w:val="24"/>
        </w:rPr>
        <w:t xml:space="preserve"> plans shall include the estimated cost of installing all required improvements to be owned and maintained by public authorities. Such estimates shall be prepared by a state-registered engineer. As an alternate to the above, bids of two reputable contractors or a copy of an executed contract for the installation of the above-mentioned improvements may be submitted. (See Appendix 2, on file in the city clerk's office.) </w:t>
      </w:r>
    </w:p>
    <w:p w14:paraId="376CA791" w14:textId="77777777" w:rsidR="00773CC6" w:rsidRPr="00152B02" w:rsidRDefault="00773CC6" w:rsidP="004E6376">
      <w:pPr>
        <w:spacing w:before="0" w:after="0"/>
        <w:jc w:val="both"/>
        <w:rPr>
          <w:rFonts w:ascii="Times New Roman" w:hAnsi="Times New Roman" w:cs="Times New Roman"/>
          <w:sz w:val="24"/>
        </w:rPr>
        <w:sectPr w:rsidR="00773CC6" w:rsidRPr="00152B02" w:rsidSect="00AA189E">
          <w:headerReference w:type="default" r:id="rId21"/>
          <w:footerReference w:type="default" r:id="rId22"/>
          <w:type w:val="continuous"/>
          <w:pgSz w:w="12240" w:h="15840"/>
          <w:pgMar w:top="1440" w:right="1440" w:bottom="1440" w:left="1440" w:header="720" w:footer="720" w:gutter="0"/>
          <w:lnNumType w:countBy="1" w:restart="continuous"/>
          <w:cols w:space="720"/>
        </w:sectPr>
      </w:pPr>
    </w:p>
    <w:p w14:paraId="5E6530AD" w14:textId="77777777" w:rsidR="00773CC6" w:rsidRPr="00152B02" w:rsidRDefault="00773CC6"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 126-193. Certification of improvements or performance bond.</w:t>
      </w:r>
    </w:p>
    <w:p w14:paraId="6B09563B" w14:textId="5E4CBA81" w:rsidR="00773CC6" w:rsidRPr="00152B02" w:rsidRDefault="004B62C1" w:rsidP="004E6376">
      <w:pPr>
        <w:pStyle w:val="Paragraph1"/>
        <w:jc w:val="both"/>
        <w:rPr>
          <w:rFonts w:ascii="Times New Roman" w:hAnsi="Times New Roman" w:cs="Times New Roman"/>
          <w:sz w:val="24"/>
        </w:rPr>
      </w:pPr>
      <w:r w:rsidRPr="004B62C1">
        <w:rPr>
          <w:rFonts w:ascii="Times New Roman" w:hAnsi="Times New Roman" w:cs="Times New Roman"/>
          <w:sz w:val="24"/>
          <w:u w:val="single"/>
        </w:rPr>
        <w:t>No building permit for any structure within a subdivision</w:t>
      </w:r>
      <w:r w:rsidRPr="004B62C1">
        <w:rPr>
          <w:u w:val="single"/>
        </w:rPr>
        <w:t xml:space="preserve"> </w:t>
      </w:r>
      <w:r w:rsidRPr="004B62C1">
        <w:rPr>
          <w:rFonts w:ascii="Times New Roman" w:hAnsi="Times New Roman" w:cs="Times New Roman"/>
          <w:sz w:val="24"/>
          <w:u w:val="single"/>
        </w:rPr>
        <w:t>shall be approved unless</w:t>
      </w:r>
      <w:r>
        <w:rPr>
          <w:rFonts w:ascii="Times New Roman" w:hAnsi="Times New Roman" w:cs="Times New Roman"/>
          <w:sz w:val="24"/>
        </w:rPr>
        <w:t xml:space="preserve"> </w:t>
      </w:r>
      <w:r w:rsidR="00773CC6" w:rsidRPr="004B62C1">
        <w:rPr>
          <w:rFonts w:ascii="Times New Roman" w:hAnsi="Times New Roman" w:cs="Times New Roman"/>
          <w:strike/>
          <w:sz w:val="24"/>
        </w:rPr>
        <w:t>Final subdivision plans shall include</w:t>
      </w:r>
      <w:r w:rsidR="00773CC6" w:rsidRPr="00043E78">
        <w:rPr>
          <w:rFonts w:ascii="Times New Roman" w:hAnsi="Times New Roman" w:cs="Times New Roman"/>
          <w:sz w:val="24"/>
        </w:rPr>
        <w:t xml:space="preserve"> </w:t>
      </w:r>
      <w:r w:rsidR="00773CC6" w:rsidRPr="00152B02">
        <w:rPr>
          <w:rFonts w:ascii="Times New Roman" w:hAnsi="Times New Roman" w:cs="Times New Roman"/>
          <w:sz w:val="24"/>
        </w:rPr>
        <w:t xml:space="preserve">certification </w:t>
      </w:r>
      <w:r w:rsidR="00773CC6" w:rsidRPr="004B62C1">
        <w:rPr>
          <w:rFonts w:ascii="Times New Roman" w:hAnsi="Times New Roman" w:cs="Times New Roman"/>
          <w:strike/>
          <w:sz w:val="24"/>
        </w:rPr>
        <w:t>by the office of the mayor</w:t>
      </w:r>
      <w:r w:rsidR="00773CC6" w:rsidRPr="00152B02">
        <w:rPr>
          <w:rFonts w:ascii="Times New Roman" w:hAnsi="Times New Roman" w:cs="Times New Roman"/>
          <w:sz w:val="24"/>
        </w:rPr>
        <w:t xml:space="preserve"> that all required improvements to be owned and maintained by the city have been installed in accordance with this chapter</w:t>
      </w:r>
      <w:r w:rsidR="00F66C1D" w:rsidRPr="00043E78">
        <w:rPr>
          <w:rFonts w:ascii="Times New Roman" w:hAnsi="Times New Roman" w:cs="Times New Roman"/>
          <w:sz w:val="24"/>
          <w:u w:val="single"/>
        </w:rPr>
        <w:t xml:space="preserve"> </w:t>
      </w:r>
      <w:r>
        <w:rPr>
          <w:rFonts w:ascii="Times New Roman" w:hAnsi="Times New Roman" w:cs="Times New Roman"/>
          <w:sz w:val="24"/>
          <w:u w:val="single"/>
        </w:rPr>
        <w:t>has been</w:t>
      </w:r>
      <w:r w:rsidR="00F66C1D" w:rsidRPr="00043E78">
        <w:rPr>
          <w:rFonts w:ascii="Times New Roman" w:hAnsi="Times New Roman" w:cs="Times New Roman"/>
          <w:sz w:val="24"/>
          <w:u w:val="single"/>
        </w:rPr>
        <w:t xml:space="preserve"> submitted to the </w:t>
      </w:r>
      <w:r w:rsidR="005E18A8">
        <w:rPr>
          <w:rFonts w:ascii="Times New Roman" w:hAnsi="Times New Roman" w:cs="Times New Roman"/>
          <w:sz w:val="24"/>
          <w:u w:val="single"/>
        </w:rPr>
        <w:t>c</w:t>
      </w:r>
      <w:r w:rsidR="00F66C1D" w:rsidRPr="00043E78">
        <w:rPr>
          <w:rFonts w:ascii="Times New Roman" w:hAnsi="Times New Roman" w:cs="Times New Roman"/>
          <w:sz w:val="24"/>
          <w:u w:val="single"/>
        </w:rPr>
        <w:t xml:space="preserve">ity </w:t>
      </w:r>
      <w:r w:rsidR="005E18A8">
        <w:rPr>
          <w:rFonts w:ascii="Times New Roman" w:hAnsi="Times New Roman" w:cs="Times New Roman"/>
          <w:sz w:val="24"/>
          <w:u w:val="single"/>
        </w:rPr>
        <w:t>c</w:t>
      </w:r>
      <w:r w:rsidR="00F66C1D" w:rsidRPr="00043E78">
        <w:rPr>
          <w:rFonts w:ascii="Times New Roman" w:hAnsi="Times New Roman" w:cs="Times New Roman"/>
          <w:sz w:val="24"/>
          <w:u w:val="single"/>
        </w:rPr>
        <w:t>lerk</w:t>
      </w:r>
      <w:r w:rsidR="005E18A8">
        <w:rPr>
          <w:rFonts w:ascii="Times New Roman" w:hAnsi="Times New Roman" w:cs="Times New Roman"/>
          <w:sz w:val="24"/>
          <w:u w:val="single"/>
        </w:rPr>
        <w:t>’s office</w:t>
      </w:r>
      <w:r w:rsidR="00773CC6" w:rsidRPr="00043E78">
        <w:rPr>
          <w:rFonts w:ascii="Times New Roman" w:hAnsi="Times New Roman" w:cs="Times New Roman"/>
          <w:sz w:val="24"/>
          <w:u w:val="single"/>
        </w:rPr>
        <w:t>,</w:t>
      </w:r>
      <w:r w:rsidR="00773CC6" w:rsidRPr="00152B02">
        <w:rPr>
          <w:rFonts w:ascii="Times New Roman" w:hAnsi="Times New Roman" w:cs="Times New Roman"/>
          <w:sz w:val="24"/>
        </w:rPr>
        <w:t xml:space="preserve"> or, as an alternative, a surety bond executed by a company authorized to do business in the state that is satisfactory to the council payable to the city. (See Appendix 3, on file in the city clerk's office.) Such bond shall be in the penal sum of the amount of the engineer's estimate or low bid for all required improvements to be owned and maintained by the city. As an alternative to the provision of a surety bond, the developer may provide for the deposit of cash in an escrow account or any other alternative acceptable to the council. (See Appendix 4, on file in the city clerk's office.) </w:t>
      </w:r>
    </w:p>
    <w:p w14:paraId="286605FA" w14:textId="77777777" w:rsidR="00773CC6" w:rsidRDefault="00773CC6" w:rsidP="004E6376">
      <w:pPr>
        <w:spacing w:before="0" w:after="0"/>
        <w:jc w:val="both"/>
        <w:rPr>
          <w:rFonts w:ascii="Times New Roman" w:hAnsi="Times New Roman" w:cs="Times New Roman"/>
          <w:sz w:val="24"/>
        </w:rPr>
      </w:pPr>
    </w:p>
    <w:p w14:paraId="1D261A02" w14:textId="77777777" w:rsidR="00F66C1D" w:rsidRDefault="00F66C1D" w:rsidP="004E6376">
      <w:pPr>
        <w:spacing w:before="0" w:after="0"/>
        <w:jc w:val="both"/>
        <w:rPr>
          <w:rFonts w:ascii="Times New Roman" w:hAnsi="Times New Roman" w:cs="Times New Roman"/>
          <w:sz w:val="24"/>
        </w:rPr>
      </w:pPr>
    </w:p>
    <w:p w14:paraId="448C911B" w14:textId="0D3403B9" w:rsidR="00F66C1D" w:rsidRPr="00152B02" w:rsidRDefault="00F66C1D" w:rsidP="004E6376">
      <w:pPr>
        <w:spacing w:before="0" w:after="0"/>
        <w:jc w:val="both"/>
        <w:rPr>
          <w:rFonts w:ascii="Times New Roman" w:hAnsi="Times New Roman" w:cs="Times New Roman"/>
          <w:sz w:val="24"/>
        </w:rPr>
        <w:sectPr w:rsidR="00F66C1D" w:rsidRPr="00152B02" w:rsidSect="00AA189E">
          <w:headerReference w:type="default" r:id="rId23"/>
          <w:footerReference w:type="default" r:id="rId24"/>
          <w:type w:val="continuous"/>
          <w:pgSz w:w="12240" w:h="15840"/>
          <w:pgMar w:top="1440" w:right="1440" w:bottom="1440" w:left="1440" w:header="720" w:footer="720" w:gutter="0"/>
          <w:lnNumType w:countBy="1" w:restart="continuous"/>
          <w:cols w:space="720"/>
        </w:sectPr>
      </w:pPr>
    </w:p>
    <w:p w14:paraId="5FA79245" w14:textId="23DCD36A" w:rsidR="00773CC6" w:rsidRPr="00152B02" w:rsidRDefault="00773CC6"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 126-194. </w:t>
      </w:r>
      <w:r w:rsidRPr="00CC65D5">
        <w:rPr>
          <w:rFonts w:ascii="Times New Roman" w:hAnsi="Times New Roman" w:cs="Times New Roman"/>
          <w:szCs w:val="24"/>
        </w:rPr>
        <w:t>Dedication</w:t>
      </w:r>
      <w:r w:rsidRPr="00152B02">
        <w:rPr>
          <w:rFonts w:ascii="Times New Roman" w:hAnsi="Times New Roman" w:cs="Times New Roman"/>
          <w:szCs w:val="24"/>
        </w:rPr>
        <w:t xml:space="preserve"> </w:t>
      </w:r>
    </w:p>
    <w:p w14:paraId="3AA35CA0" w14:textId="26742603" w:rsidR="00773CC6" w:rsidRPr="00CC65D5" w:rsidRDefault="00773CC6" w:rsidP="004E6376">
      <w:pPr>
        <w:pStyle w:val="Paragraph1"/>
        <w:jc w:val="both"/>
        <w:rPr>
          <w:rFonts w:ascii="Times New Roman" w:hAnsi="Times New Roman" w:cs="Times New Roman"/>
          <w:sz w:val="24"/>
        </w:rPr>
      </w:pPr>
      <w:r w:rsidRPr="00CC65D5">
        <w:rPr>
          <w:rFonts w:ascii="Times New Roman" w:hAnsi="Times New Roman" w:cs="Times New Roman"/>
          <w:sz w:val="24"/>
        </w:rPr>
        <w:t xml:space="preserve">Final </w:t>
      </w:r>
      <w:r w:rsidRPr="004B62C1">
        <w:rPr>
          <w:rFonts w:ascii="Times New Roman" w:hAnsi="Times New Roman" w:cs="Times New Roman"/>
          <w:strike/>
          <w:sz w:val="24"/>
        </w:rPr>
        <w:t>subdivision</w:t>
      </w:r>
      <w:r w:rsidRPr="00CC65D5">
        <w:rPr>
          <w:rFonts w:ascii="Times New Roman" w:hAnsi="Times New Roman" w:cs="Times New Roman"/>
          <w:sz w:val="24"/>
        </w:rPr>
        <w:t xml:space="preserve"> plans shall </w:t>
      </w:r>
      <w:r w:rsidRPr="00AA669F">
        <w:rPr>
          <w:rFonts w:ascii="Times New Roman" w:hAnsi="Times New Roman" w:cs="Times New Roman"/>
          <w:strike/>
          <w:sz w:val="24"/>
        </w:rPr>
        <w:t>include a dedication</w:t>
      </w:r>
      <w:r w:rsidRPr="00CC65D5">
        <w:rPr>
          <w:rFonts w:ascii="Times New Roman" w:hAnsi="Times New Roman" w:cs="Times New Roman"/>
          <w:sz w:val="24"/>
        </w:rPr>
        <w:t xml:space="preserve"> </w:t>
      </w:r>
      <w:r w:rsidR="00AA669F">
        <w:rPr>
          <w:rFonts w:ascii="Times New Roman" w:hAnsi="Times New Roman" w:cs="Times New Roman"/>
          <w:sz w:val="24"/>
          <w:u w:val="single"/>
        </w:rPr>
        <w:t xml:space="preserve">show all intended dedications </w:t>
      </w:r>
      <w:r w:rsidRPr="00CC65D5">
        <w:rPr>
          <w:rFonts w:ascii="Times New Roman" w:hAnsi="Times New Roman" w:cs="Times New Roman"/>
          <w:sz w:val="24"/>
        </w:rPr>
        <w:t xml:space="preserve">to the public by the owners of land involved of all roads, streets, alleys and other rights-of-way </w:t>
      </w:r>
      <w:r w:rsidRPr="00AA669F">
        <w:rPr>
          <w:rFonts w:ascii="Times New Roman" w:hAnsi="Times New Roman" w:cs="Times New Roman"/>
          <w:strike/>
          <w:sz w:val="24"/>
        </w:rPr>
        <w:t>however designated shown of the plan</w:t>
      </w:r>
      <w:r w:rsidRPr="00CC65D5">
        <w:rPr>
          <w:rFonts w:ascii="Times New Roman" w:hAnsi="Times New Roman" w:cs="Times New Roman"/>
          <w:sz w:val="24"/>
        </w:rPr>
        <w:t xml:space="preserve"> for perpetual use for public road, street and utility purposes and other purposes incidental thereto, including vehicular access rights where required. If the property is encumbered by a mortgage, the owner and mortgagee shall join in the dedication or in some other manner subordinate the mortgagee's interest to the </w:t>
      </w:r>
      <w:r w:rsidR="00AA669F" w:rsidRPr="00CC65D5">
        <w:rPr>
          <w:rFonts w:ascii="Times New Roman" w:hAnsi="Times New Roman" w:cs="Times New Roman"/>
          <w:sz w:val="24"/>
          <w:u w:val="single"/>
        </w:rPr>
        <w:t>intended</w:t>
      </w:r>
      <w:r w:rsidR="00AA669F">
        <w:rPr>
          <w:rFonts w:ascii="Times New Roman" w:hAnsi="Times New Roman" w:cs="Times New Roman"/>
          <w:sz w:val="24"/>
        </w:rPr>
        <w:t xml:space="preserve"> </w:t>
      </w:r>
      <w:r w:rsidRPr="00CC65D5">
        <w:rPr>
          <w:rFonts w:ascii="Times New Roman" w:hAnsi="Times New Roman" w:cs="Times New Roman"/>
          <w:sz w:val="24"/>
        </w:rPr>
        <w:t xml:space="preserve">dedication of public right-of-way. (See Appendix 5, on file in the city clerk's office.) </w:t>
      </w:r>
    </w:p>
    <w:p w14:paraId="28252DC2" w14:textId="77777777" w:rsidR="00773CC6" w:rsidRPr="00152B02" w:rsidRDefault="00773CC6" w:rsidP="004E6376">
      <w:pPr>
        <w:spacing w:before="0" w:after="0"/>
        <w:jc w:val="both"/>
        <w:rPr>
          <w:rFonts w:ascii="Times New Roman" w:hAnsi="Times New Roman" w:cs="Times New Roman"/>
          <w:sz w:val="24"/>
        </w:rPr>
        <w:sectPr w:rsidR="00773CC6" w:rsidRPr="00152B02" w:rsidSect="00AA189E">
          <w:headerReference w:type="default" r:id="rId25"/>
          <w:footerReference w:type="default" r:id="rId26"/>
          <w:type w:val="continuous"/>
          <w:pgSz w:w="12240" w:h="15840"/>
          <w:pgMar w:top="1440" w:right="1440" w:bottom="1440" w:left="1440" w:header="720" w:footer="720" w:gutter="0"/>
          <w:lnNumType w:countBy="1" w:restart="continuous"/>
          <w:cols w:space="720"/>
        </w:sectPr>
      </w:pPr>
    </w:p>
    <w:p w14:paraId="355937D4" w14:textId="77777777" w:rsidR="00773CC6" w:rsidRPr="00152B02" w:rsidRDefault="00773CC6"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 126-195. Maintenance, materials and workmanship warranty bond.</w:t>
      </w:r>
    </w:p>
    <w:p w14:paraId="3ABF9D60" w14:textId="77777777" w:rsidR="00773CC6" w:rsidRPr="00152B02" w:rsidRDefault="00773CC6" w:rsidP="004E6376">
      <w:pPr>
        <w:pStyle w:val="List1"/>
        <w:jc w:val="both"/>
        <w:rPr>
          <w:rFonts w:ascii="Times New Roman" w:hAnsi="Times New Roman" w:cs="Times New Roman"/>
          <w:sz w:val="24"/>
        </w:rPr>
      </w:pPr>
      <w:r w:rsidRPr="00152B02">
        <w:rPr>
          <w:rFonts w:ascii="Times New Roman" w:hAnsi="Times New Roman" w:cs="Times New Roman"/>
          <w:sz w:val="24"/>
        </w:rPr>
        <w:t>(a)</w:t>
      </w:r>
      <w:r w:rsidRPr="00152B02">
        <w:rPr>
          <w:rFonts w:ascii="Times New Roman" w:hAnsi="Times New Roman" w:cs="Times New Roman"/>
          <w:sz w:val="24"/>
        </w:rPr>
        <w:tab/>
        <w:t xml:space="preserve">Final </w:t>
      </w:r>
      <w:r w:rsidRPr="004B62C1">
        <w:rPr>
          <w:rFonts w:ascii="Times New Roman" w:hAnsi="Times New Roman" w:cs="Times New Roman"/>
          <w:strike/>
          <w:sz w:val="24"/>
        </w:rPr>
        <w:t>subdivision</w:t>
      </w:r>
      <w:r w:rsidRPr="00152B02">
        <w:rPr>
          <w:rFonts w:ascii="Times New Roman" w:hAnsi="Times New Roman" w:cs="Times New Roman"/>
          <w:sz w:val="24"/>
        </w:rPr>
        <w:t xml:space="preserve"> plans shall include a maintenance, materials and workmanship warranty bond, which shall be posted by the developer and executed by a company authorized to do business in the state that is satisfactory to the council payable to the city in the amount of 20 percent of the estimated construction cost of all required improvements to be owned and maintained by the city. </w:t>
      </w:r>
    </w:p>
    <w:p w14:paraId="64055226" w14:textId="77777777" w:rsidR="00773CC6" w:rsidRPr="00152B02" w:rsidRDefault="00773CC6" w:rsidP="004E6376">
      <w:pPr>
        <w:pStyle w:val="List1"/>
        <w:jc w:val="both"/>
        <w:rPr>
          <w:rFonts w:ascii="Times New Roman" w:hAnsi="Times New Roman" w:cs="Times New Roman"/>
          <w:sz w:val="24"/>
        </w:rPr>
      </w:pPr>
      <w:r w:rsidRPr="00152B02">
        <w:rPr>
          <w:rFonts w:ascii="Times New Roman" w:hAnsi="Times New Roman" w:cs="Times New Roman"/>
          <w:sz w:val="24"/>
        </w:rPr>
        <w:t>(b)</w:t>
      </w:r>
      <w:r w:rsidRPr="00152B02">
        <w:rPr>
          <w:rFonts w:ascii="Times New Roman" w:hAnsi="Times New Roman" w:cs="Times New Roman"/>
          <w:sz w:val="24"/>
        </w:rPr>
        <w:tab/>
        <w:t xml:space="preserve">Such bond shall guarantee maintenance of all required improvements to be owned and maintained by the city for a one-year period, and the materials, workmanship and structural integrity of sewers and drainage facilities, excluding mechanical equipment, for a one-year period, commencing after a certificate of completion has been issued by the city. (See Appendix 6, on file in the city clerk's office.) The manufacturer's warranty will be acceptable for mechanical equipment. As an alternative to the provision of a surety bond, the developer may provide for the deposit of cash in an escrow account or any other alternative acceptable to the council. </w:t>
      </w:r>
    </w:p>
    <w:p w14:paraId="5AA20E68" w14:textId="77777777" w:rsidR="00773CC6" w:rsidRPr="00152B02" w:rsidRDefault="00773CC6" w:rsidP="004E6376">
      <w:pPr>
        <w:spacing w:before="0" w:after="0"/>
        <w:jc w:val="both"/>
        <w:rPr>
          <w:rFonts w:ascii="Times New Roman" w:hAnsi="Times New Roman" w:cs="Times New Roman"/>
          <w:sz w:val="24"/>
        </w:rPr>
        <w:sectPr w:rsidR="00773CC6" w:rsidRPr="00152B02" w:rsidSect="00AA189E">
          <w:headerReference w:type="default" r:id="rId27"/>
          <w:footerReference w:type="default" r:id="rId28"/>
          <w:type w:val="continuous"/>
          <w:pgSz w:w="12240" w:h="15840"/>
          <w:pgMar w:top="1440" w:right="1440" w:bottom="1440" w:left="1440" w:header="720" w:footer="720" w:gutter="0"/>
          <w:lnNumType w:countBy="1" w:restart="continuous"/>
          <w:cols w:space="720"/>
        </w:sectPr>
      </w:pPr>
    </w:p>
    <w:p w14:paraId="160F91D6" w14:textId="77777777" w:rsidR="00773CC6" w:rsidRPr="00152B02" w:rsidRDefault="00773CC6"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 126-196. Certification of payment of taxes.</w:t>
      </w:r>
    </w:p>
    <w:p w14:paraId="6E5A815A" w14:textId="77777777" w:rsidR="00773CC6" w:rsidRPr="00152B02" w:rsidRDefault="00773CC6"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Final </w:t>
      </w:r>
      <w:r w:rsidRPr="004B62C1">
        <w:rPr>
          <w:rFonts w:ascii="Times New Roman" w:hAnsi="Times New Roman" w:cs="Times New Roman"/>
          <w:strike/>
          <w:sz w:val="24"/>
        </w:rPr>
        <w:t>subdivision</w:t>
      </w:r>
      <w:r w:rsidRPr="00152B02">
        <w:rPr>
          <w:rFonts w:ascii="Times New Roman" w:hAnsi="Times New Roman" w:cs="Times New Roman"/>
          <w:sz w:val="24"/>
        </w:rPr>
        <w:t xml:space="preserve"> plans shall include certification that all payable taxes have been paid and all tax sales against the land redeemed. Furthermore, certification shall be presented that a deposit has been made with the county comptroller for the payment of the current year's taxes of a sum equal to 125 percent of the taxes for the previous year. </w:t>
      </w:r>
    </w:p>
    <w:p w14:paraId="148320C2" w14:textId="77777777" w:rsidR="00773CC6" w:rsidRPr="00152B02" w:rsidRDefault="00773CC6" w:rsidP="004E6376">
      <w:pPr>
        <w:spacing w:before="0" w:after="0"/>
        <w:jc w:val="both"/>
        <w:rPr>
          <w:rFonts w:ascii="Times New Roman" w:hAnsi="Times New Roman" w:cs="Times New Roman"/>
          <w:sz w:val="24"/>
        </w:rPr>
        <w:sectPr w:rsidR="00773CC6" w:rsidRPr="00152B02" w:rsidSect="00AA189E">
          <w:headerReference w:type="default" r:id="rId29"/>
          <w:footerReference w:type="default" r:id="rId30"/>
          <w:type w:val="continuous"/>
          <w:pgSz w:w="12240" w:h="15840"/>
          <w:pgMar w:top="1440" w:right="1440" w:bottom="1440" w:left="1440" w:header="720" w:footer="720" w:gutter="0"/>
          <w:lnNumType w:countBy="1" w:restart="continuous"/>
          <w:cols w:space="720"/>
        </w:sectPr>
      </w:pPr>
    </w:p>
    <w:p w14:paraId="058C7FA8" w14:textId="77777777" w:rsidR="00773CC6" w:rsidRPr="00152B02" w:rsidRDefault="00773CC6"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 126-197. Certificate of title and encumbrances.</w:t>
      </w:r>
    </w:p>
    <w:p w14:paraId="7A0A06F3" w14:textId="77777777" w:rsidR="00773CC6" w:rsidRPr="00152B02" w:rsidRDefault="00773CC6"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Final </w:t>
      </w:r>
      <w:r w:rsidRPr="004B62C1">
        <w:rPr>
          <w:rFonts w:ascii="Times New Roman" w:hAnsi="Times New Roman" w:cs="Times New Roman"/>
          <w:strike/>
          <w:sz w:val="24"/>
        </w:rPr>
        <w:t>subdivision</w:t>
      </w:r>
      <w:r w:rsidRPr="00152B02">
        <w:rPr>
          <w:rFonts w:ascii="Times New Roman" w:hAnsi="Times New Roman" w:cs="Times New Roman"/>
          <w:sz w:val="24"/>
        </w:rPr>
        <w:t xml:space="preserve"> plans shall include title certification as required by F.S. ch. 177. </w:t>
      </w:r>
    </w:p>
    <w:p w14:paraId="04ED4EEB" w14:textId="77777777" w:rsidR="00773CC6" w:rsidRPr="00152B02" w:rsidRDefault="00773CC6" w:rsidP="004E6376">
      <w:pPr>
        <w:spacing w:before="0" w:after="0"/>
        <w:jc w:val="both"/>
        <w:rPr>
          <w:rFonts w:ascii="Times New Roman" w:hAnsi="Times New Roman" w:cs="Times New Roman"/>
          <w:sz w:val="24"/>
        </w:rPr>
        <w:sectPr w:rsidR="00773CC6" w:rsidRPr="00152B02" w:rsidSect="00AA189E">
          <w:headerReference w:type="default" r:id="rId31"/>
          <w:footerReference w:type="default" r:id="rId32"/>
          <w:type w:val="continuous"/>
          <w:pgSz w:w="12240" w:h="15840"/>
          <w:pgMar w:top="1440" w:right="1440" w:bottom="1440" w:left="1440" w:header="720" w:footer="720" w:gutter="0"/>
          <w:lnNumType w:countBy="1" w:restart="continuous"/>
          <w:cols w:space="720"/>
        </w:sectPr>
      </w:pPr>
    </w:p>
    <w:p w14:paraId="1EF9468B" w14:textId="77777777" w:rsidR="00773CC6" w:rsidRPr="00152B02" w:rsidRDefault="00773CC6"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 126-198. Insurance.</w:t>
      </w:r>
    </w:p>
    <w:p w14:paraId="5C140CAC" w14:textId="77777777" w:rsidR="00773CC6" w:rsidRPr="00152B02" w:rsidRDefault="00773CC6"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The contractor shall maintain the insurance fixed by the city council during the life of his contract, to hold the city free from any claim due to the contractor's action. </w:t>
      </w:r>
    </w:p>
    <w:p w14:paraId="4537D740" w14:textId="77777777" w:rsidR="00773CC6" w:rsidRPr="00152B02" w:rsidRDefault="00773CC6" w:rsidP="004E6376">
      <w:pPr>
        <w:spacing w:before="0" w:after="0"/>
        <w:jc w:val="both"/>
        <w:rPr>
          <w:rFonts w:ascii="Times New Roman" w:hAnsi="Times New Roman" w:cs="Times New Roman"/>
          <w:sz w:val="24"/>
        </w:rPr>
        <w:sectPr w:rsidR="00773CC6" w:rsidRPr="00152B02" w:rsidSect="00AA189E">
          <w:headerReference w:type="default" r:id="rId33"/>
          <w:footerReference w:type="default" r:id="rId34"/>
          <w:type w:val="continuous"/>
          <w:pgSz w:w="12240" w:h="15840"/>
          <w:pgMar w:top="1440" w:right="1440" w:bottom="1440" w:left="1440" w:header="720" w:footer="720" w:gutter="0"/>
          <w:lnNumType w:countBy="1" w:restart="continuous"/>
          <w:cols w:space="720"/>
        </w:sectPr>
      </w:pPr>
    </w:p>
    <w:p w14:paraId="0A497EE8" w14:textId="77777777" w:rsidR="00773CC6" w:rsidRPr="00152B02" w:rsidRDefault="00773CC6"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 126-199. Release of liens.</w:t>
      </w:r>
    </w:p>
    <w:p w14:paraId="409636CA" w14:textId="77777777" w:rsidR="00773CC6" w:rsidRPr="00152B02" w:rsidRDefault="00773CC6"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Prior to final inspection and/or acceptance by the city, the developer shall furnish the city with copy of all release of liens from material men, subcontractors, and contractor necessary to hold the city harmless from any and all claims. </w:t>
      </w:r>
    </w:p>
    <w:p w14:paraId="458CCC5D" w14:textId="77777777" w:rsidR="00773CC6" w:rsidRPr="00152B02" w:rsidRDefault="00773CC6" w:rsidP="004E6376">
      <w:pPr>
        <w:spacing w:before="0" w:after="0"/>
        <w:jc w:val="both"/>
        <w:rPr>
          <w:rFonts w:ascii="Times New Roman" w:hAnsi="Times New Roman" w:cs="Times New Roman"/>
          <w:sz w:val="24"/>
        </w:rPr>
        <w:sectPr w:rsidR="00773CC6" w:rsidRPr="00152B02" w:rsidSect="00AA189E">
          <w:headerReference w:type="default" r:id="rId35"/>
          <w:footerReference w:type="default" r:id="rId36"/>
          <w:type w:val="continuous"/>
          <w:pgSz w:w="12240" w:h="15840"/>
          <w:pgMar w:top="1440" w:right="1440" w:bottom="1440" w:left="1440" w:header="720" w:footer="720" w:gutter="0"/>
          <w:lnNumType w:countBy="1" w:restart="continuous"/>
          <w:cols w:space="720"/>
        </w:sectPr>
      </w:pPr>
    </w:p>
    <w:p w14:paraId="5529032E" w14:textId="786461E2" w:rsidR="00AA669F" w:rsidRDefault="00AA669F" w:rsidP="004E6376">
      <w:pPr>
        <w:pStyle w:val="Section"/>
        <w:tabs>
          <w:tab w:val="left" w:pos="1800"/>
        </w:tabs>
        <w:spacing w:line="240" w:lineRule="auto"/>
        <w:jc w:val="both"/>
        <w:rPr>
          <w:rFonts w:ascii="Times New Roman" w:hAnsi="Times New Roman" w:cs="Times New Roman"/>
          <w:bCs/>
          <w:szCs w:val="24"/>
        </w:rPr>
      </w:pPr>
      <w:r>
        <w:rPr>
          <w:rFonts w:ascii="Times New Roman" w:hAnsi="Times New Roman" w:cs="Times New Roman"/>
          <w:bCs/>
          <w:szCs w:val="24"/>
        </w:rPr>
        <w:lastRenderedPageBreak/>
        <w:t>*</w:t>
      </w:r>
      <w:r>
        <w:rPr>
          <w:rFonts w:ascii="Times New Roman" w:hAnsi="Times New Roman" w:cs="Times New Roman"/>
          <w:bCs/>
          <w:szCs w:val="24"/>
        </w:rPr>
        <w:tab/>
        <w:t>*</w:t>
      </w:r>
      <w:r>
        <w:rPr>
          <w:rFonts w:ascii="Times New Roman" w:hAnsi="Times New Roman" w:cs="Times New Roman"/>
          <w:bCs/>
          <w:szCs w:val="24"/>
        </w:rPr>
        <w:tab/>
        <w:t>*</w:t>
      </w:r>
    </w:p>
    <w:p w14:paraId="4588DD88" w14:textId="4F99AA59" w:rsidR="00773CC6" w:rsidRPr="00152B02" w:rsidRDefault="00773CC6" w:rsidP="004E6376">
      <w:pPr>
        <w:pStyle w:val="Section"/>
        <w:spacing w:line="240" w:lineRule="auto"/>
        <w:jc w:val="both"/>
        <w:rPr>
          <w:rFonts w:ascii="Times New Roman" w:hAnsi="Times New Roman" w:cs="Times New Roman"/>
          <w:bCs/>
          <w:szCs w:val="24"/>
          <w:u w:val="single"/>
        </w:rPr>
      </w:pPr>
      <w:r w:rsidRPr="00152B02">
        <w:rPr>
          <w:rFonts w:ascii="Times New Roman" w:hAnsi="Times New Roman" w:cs="Times New Roman"/>
          <w:bCs/>
          <w:szCs w:val="24"/>
        </w:rPr>
        <w:t>Sec</w:t>
      </w:r>
      <w:r w:rsidRPr="00152B02">
        <w:rPr>
          <w:rFonts w:ascii="Times New Roman" w:hAnsi="Times New Roman" w:cs="Times New Roman"/>
          <w:bCs/>
          <w:strike/>
          <w:szCs w:val="24"/>
        </w:rPr>
        <w:t>s</w:t>
      </w:r>
      <w:r w:rsidRPr="00152B02">
        <w:rPr>
          <w:rFonts w:ascii="Times New Roman" w:hAnsi="Times New Roman" w:cs="Times New Roman"/>
          <w:bCs/>
          <w:szCs w:val="24"/>
        </w:rPr>
        <w:t xml:space="preserve">. 126-200 </w:t>
      </w:r>
      <w:r w:rsidRPr="00152B02">
        <w:rPr>
          <w:rFonts w:ascii="Times New Roman" w:hAnsi="Times New Roman" w:cs="Times New Roman"/>
          <w:bCs/>
          <w:szCs w:val="24"/>
          <w:u w:val="single"/>
        </w:rPr>
        <w:t>Final Plat</w:t>
      </w:r>
    </w:p>
    <w:p w14:paraId="2EA78AC4" w14:textId="77777777" w:rsidR="00773CC6" w:rsidRPr="00152B02" w:rsidRDefault="00773CC6" w:rsidP="004E6376">
      <w:pPr>
        <w:pStyle w:val="Section"/>
        <w:tabs>
          <w:tab w:val="left" w:pos="720"/>
        </w:tabs>
        <w:spacing w:line="240" w:lineRule="auto"/>
        <w:ind w:left="0" w:firstLine="720"/>
        <w:jc w:val="both"/>
        <w:rPr>
          <w:rFonts w:ascii="Times New Roman" w:hAnsi="Times New Roman" w:cs="Times New Roman"/>
          <w:b w:val="0"/>
          <w:szCs w:val="24"/>
          <w:u w:val="single"/>
        </w:rPr>
      </w:pPr>
      <w:r w:rsidRPr="00CC65D5">
        <w:rPr>
          <w:rFonts w:ascii="Times New Roman" w:hAnsi="Times New Roman" w:cs="Times New Roman"/>
          <w:b w:val="0"/>
          <w:strike/>
          <w:szCs w:val="24"/>
          <w:u w:val="single"/>
        </w:rPr>
        <w:t>The final plat shall be drawn with black drawing ink on linen tracing cloth, or equally durable material, using sheets 24 inches by 30 inches. Each sheet shall have a marginal line completely around the sheet placed to leave a three-inch bind margin on the left and a one-inch margin on the other three sides.</w:t>
      </w:r>
      <w:r w:rsidRPr="00152B02">
        <w:rPr>
          <w:rFonts w:ascii="Times New Roman" w:hAnsi="Times New Roman" w:cs="Times New Roman"/>
          <w:b w:val="0"/>
          <w:szCs w:val="24"/>
          <w:u w:val="single"/>
        </w:rPr>
        <w:t xml:space="preserve"> Final plats shall meet all the requirements of F.S. ch. 177 and shall be so certified by the land surveyor. (See Appendix 1 and Exhibit 2, on file in the city clerk's office.)  </w:t>
      </w:r>
    </w:p>
    <w:p w14:paraId="6C834B4E" w14:textId="77777777" w:rsidR="00773CC6" w:rsidRPr="00152B02" w:rsidRDefault="00773CC6" w:rsidP="004E6376">
      <w:pPr>
        <w:pStyle w:val="Section"/>
        <w:spacing w:line="240" w:lineRule="auto"/>
        <w:ind w:left="0" w:firstLine="450"/>
        <w:jc w:val="both"/>
        <w:rPr>
          <w:rFonts w:ascii="Times New Roman" w:hAnsi="Times New Roman" w:cs="Times New Roman"/>
          <w:b w:val="0"/>
          <w:bCs/>
          <w:szCs w:val="24"/>
        </w:rPr>
      </w:pPr>
    </w:p>
    <w:p w14:paraId="03ECE1D5" w14:textId="77777777" w:rsidR="00773CC6" w:rsidRPr="00152B02" w:rsidRDefault="00773CC6" w:rsidP="004E6376">
      <w:pPr>
        <w:pStyle w:val="Section"/>
        <w:jc w:val="both"/>
        <w:rPr>
          <w:rFonts w:ascii="Times New Roman" w:hAnsi="Times New Roman" w:cs="Times New Roman"/>
          <w:szCs w:val="24"/>
          <w:u w:val="single"/>
        </w:rPr>
      </w:pPr>
      <w:r w:rsidRPr="00152B02">
        <w:rPr>
          <w:rFonts w:ascii="Times New Roman" w:hAnsi="Times New Roman" w:cs="Times New Roman"/>
          <w:szCs w:val="24"/>
          <w:u w:val="single"/>
        </w:rPr>
        <w:t>Sec. 126-201 Dedication.</w:t>
      </w:r>
    </w:p>
    <w:p w14:paraId="31A04A79" w14:textId="409BC02E" w:rsidR="00773CC6" w:rsidRPr="00152B02" w:rsidRDefault="00043E78" w:rsidP="004E6376">
      <w:pPr>
        <w:pStyle w:val="Paragraph1"/>
        <w:jc w:val="both"/>
        <w:rPr>
          <w:rFonts w:ascii="Times New Roman" w:hAnsi="Times New Roman" w:cs="Times New Roman"/>
          <w:sz w:val="24"/>
          <w:u w:val="single"/>
        </w:rPr>
      </w:pPr>
      <w:r>
        <w:rPr>
          <w:rFonts w:ascii="Times New Roman" w:hAnsi="Times New Roman" w:cs="Times New Roman"/>
          <w:sz w:val="24"/>
          <w:u w:val="single"/>
        </w:rPr>
        <w:t>The f</w:t>
      </w:r>
      <w:r w:rsidR="00773CC6" w:rsidRPr="004B62C1">
        <w:rPr>
          <w:rFonts w:ascii="Times New Roman" w:hAnsi="Times New Roman" w:cs="Times New Roman"/>
          <w:strike/>
          <w:sz w:val="24"/>
          <w:u w:val="single"/>
        </w:rPr>
        <w:t>F</w:t>
      </w:r>
      <w:r w:rsidR="00773CC6" w:rsidRPr="00152B02">
        <w:rPr>
          <w:rFonts w:ascii="Times New Roman" w:hAnsi="Times New Roman" w:cs="Times New Roman"/>
          <w:sz w:val="24"/>
          <w:u w:val="single"/>
        </w:rPr>
        <w:t xml:space="preserve">inal </w:t>
      </w:r>
      <w:r w:rsidR="00773CC6" w:rsidRPr="004B62C1">
        <w:rPr>
          <w:rFonts w:ascii="Times New Roman" w:hAnsi="Times New Roman" w:cs="Times New Roman"/>
          <w:strike/>
          <w:sz w:val="24"/>
          <w:u w:val="single"/>
        </w:rPr>
        <w:t>subdivision</w:t>
      </w:r>
      <w:r w:rsidR="00773CC6" w:rsidRPr="00152B02">
        <w:rPr>
          <w:rFonts w:ascii="Times New Roman" w:hAnsi="Times New Roman" w:cs="Times New Roman"/>
          <w:sz w:val="24"/>
          <w:u w:val="single"/>
        </w:rPr>
        <w:t xml:space="preserve"> plat shall include a dedication to the public by the owners of land involved of all roads, streets, alleys and other rights-of-way however designated shown of the </w:t>
      </w:r>
      <w:r w:rsidR="009D5F02">
        <w:rPr>
          <w:rFonts w:ascii="Times New Roman" w:hAnsi="Times New Roman" w:cs="Times New Roman"/>
          <w:sz w:val="24"/>
          <w:u w:val="single"/>
        </w:rPr>
        <w:t>Final P</w:t>
      </w:r>
      <w:r w:rsidR="00773CC6" w:rsidRPr="00152B02">
        <w:rPr>
          <w:rFonts w:ascii="Times New Roman" w:hAnsi="Times New Roman" w:cs="Times New Roman"/>
          <w:sz w:val="24"/>
          <w:u w:val="single"/>
        </w:rPr>
        <w:t xml:space="preserve">lan for perpetual use for public road, street and utility purposes and other purposes incidental thereto, including vehicular access rights where required. If the property is encumbered by a mortgage, the owner and mortgagee shall join in the dedication or in some other manner subordinate the mortgagee's interest to the dedication of public right-of-way. (See Appendix 5, on file in the city clerk's office.) </w:t>
      </w:r>
    </w:p>
    <w:p w14:paraId="10226431" w14:textId="77777777" w:rsidR="00773CC6" w:rsidRDefault="00773CC6" w:rsidP="004E6376">
      <w:pPr>
        <w:pStyle w:val="Section"/>
        <w:jc w:val="both"/>
        <w:rPr>
          <w:rFonts w:ascii="Times New Roman" w:hAnsi="Times New Roman" w:cs="Times New Roman"/>
          <w:szCs w:val="24"/>
        </w:rPr>
      </w:pPr>
      <w:r w:rsidRPr="00152B02">
        <w:rPr>
          <w:rFonts w:ascii="Times New Roman" w:hAnsi="Times New Roman" w:cs="Times New Roman"/>
          <w:szCs w:val="24"/>
          <w:u w:val="single"/>
        </w:rPr>
        <w:t>126-202</w:t>
      </w:r>
      <w:r w:rsidRPr="00152B02">
        <w:rPr>
          <w:rFonts w:ascii="Times New Roman" w:hAnsi="Times New Roman" w:cs="Times New Roman"/>
          <w:szCs w:val="24"/>
        </w:rPr>
        <w:t>—126-221. Reserved.</w:t>
      </w:r>
    </w:p>
    <w:p w14:paraId="6AEB78D5" w14:textId="5184B5CC" w:rsidR="00AA669F" w:rsidRPr="00CC65D5" w:rsidRDefault="00AA669F" w:rsidP="004E6376">
      <w:pPr>
        <w:pStyle w:val="Block1"/>
        <w:jc w:val="both"/>
      </w:pPr>
      <w:r>
        <w:rPr>
          <w:rFonts w:ascii="Times New Roman" w:hAnsi="Times New Roman" w:cs="Times New Roman"/>
          <w:b/>
          <w:sz w:val="24"/>
          <w:u w:val="single"/>
        </w:rPr>
        <w:t>*</w:t>
      </w:r>
      <w:r>
        <w:rPr>
          <w:rFonts w:ascii="Times New Roman" w:hAnsi="Times New Roman" w:cs="Times New Roman"/>
          <w:b/>
          <w:sz w:val="24"/>
          <w:u w:val="single"/>
        </w:rPr>
        <w:tab/>
        <w:t>*</w:t>
      </w:r>
      <w:r>
        <w:rPr>
          <w:rFonts w:ascii="Times New Roman" w:hAnsi="Times New Roman" w:cs="Times New Roman"/>
          <w:b/>
          <w:sz w:val="24"/>
          <w:u w:val="single"/>
        </w:rPr>
        <w:tab/>
        <w:t>*</w:t>
      </w:r>
    </w:p>
    <w:p w14:paraId="43EA9D25" w14:textId="77777777" w:rsidR="00A62CE4" w:rsidRPr="00152B02" w:rsidRDefault="00A62CE4" w:rsidP="004E6376">
      <w:pPr>
        <w:pStyle w:val="Section"/>
        <w:jc w:val="both"/>
        <w:rPr>
          <w:rFonts w:ascii="Times New Roman" w:hAnsi="Times New Roman" w:cs="Times New Roman"/>
          <w:szCs w:val="24"/>
        </w:rPr>
      </w:pPr>
      <w:bookmarkStart w:id="2" w:name="_Hlk202192560"/>
      <w:r w:rsidRPr="00152B02">
        <w:rPr>
          <w:rFonts w:ascii="Times New Roman" w:hAnsi="Times New Roman" w:cs="Times New Roman"/>
          <w:szCs w:val="24"/>
        </w:rPr>
        <w:t>Sec. 126-337. Parks and recreation sites.</w:t>
      </w:r>
    </w:p>
    <w:p w14:paraId="1A9B5C73" w14:textId="77777777" w:rsidR="00A62CE4" w:rsidRPr="00152B02" w:rsidRDefault="00A62CE4" w:rsidP="004E6376">
      <w:pPr>
        <w:pStyle w:val="List1"/>
        <w:jc w:val="both"/>
        <w:rPr>
          <w:rFonts w:ascii="Times New Roman" w:hAnsi="Times New Roman" w:cs="Times New Roman"/>
          <w:sz w:val="24"/>
        </w:rPr>
      </w:pPr>
      <w:r w:rsidRPr="00152B02">
        <w:rPr>
          <w:rFonts w:ascii="Times New Roman" w:hAnsi="Times New Roman" w:cs="Times New Roman"/>
          <w:sz w:val="24"/>
        </w:rPr>
        <w:t>(a)</w:t>
      </w:r>
      <w:r w:rsidRPr="00152B02">
        <w:rPr>
          <w:rFonts w:ascii="Times New Roman" w:hAnsi="Times New Roman" w:cs="Times New Roman"/>
          <w:sz w:val="24"/>
        </w:rPr>
        <w:tab/>
        <w:t xml:space="preserve">It is the intent of this chapter that properly located public parks, playgrounds and recreation facilities be provided. When lands are subdivided within the city, at least five percent of the gross area of such lands shall be dedicated by the owner or developer to the city for parks and recreation purposes. The location of such parks and recreation areas shall be clearly shown </w:t>
      </w:r>
      <w:r w:rsidRPr="00152B02">
        <w:rPr>
          <w:rFonts w:ascii="Times New Roman" w:hAnsi="Times New Roman" w:cs="Times New Roman"/>
          <w:sz w:val="24"/>
          <w:u w:val="single"/>
        </w:rPr>
        <w:t>on the preliminary plans</w:t>
      </w:r>
      <w:r w:rsidRPr="00152B02">
        <w:rPr>
          <w:rFonts w:ascii="Times New Roman" w:hAnsi="Times New Roman" w:cs="Times New Roman"/>
          <w:sz w:val="24"/>
        </w:rPr>
        <w:t xml:space="preserve"> and no final </w:t>
      </w:r>
      <w:r w:rsidRPr="00152B02">
        <w:rPr>
          <w:rFonts w:ascii="Times New Roman" w:hAnsi="Times New Roman" w:cs="Times New Roman"/>
          <w:strike/>
          <w:sz w:val="24"/>
        </w:rPr>
        <w:t xml:space="preserve">plat </w:t>
      </w:r>
      <w:r w:rsidRPr="00152B02">
        <w:rPr>
          <w:rFonts w:ascii="Times New Roman" w:hAnsi="Times New Roman" w:cs="Times New Roman"/>
          <w:sz w:val="24"/>
          <w:u w:val="single"/>
        </w:rPr>
        <w:t>plans</w:t>
      </w:r>
      <w:r w:rsidRPr="00152B02">
        <w:rPr>
          <w:rFonts w:ascii="Times New Roman" w:hAnsi="Times New Roman" w:cs="Times New Roman"/>
          <w:sz w:val="24"/>
        </w:rPr>
        <w:t xml:space="preserve"> shall be accepted without these areas clearly shown and their location approved by the city council. Where property abuts a lake, the five-percent dedication shall be lakefront property. </w:t>
      </w:r>
    </w:p>
    <w:p w14:paraId="5536709B" w14:textId="77777777" w:rsidR="00A62CE4" w:rsidRDefault="00A62CE4" w:rsidP="004E6376">
      <w:pPr>
        <w:pStyle w:val="List1"/>
        <w:jc w:val="both"/>
        <w:rPr>
          <w:rFonts w:ascii="Times New Roman" w:hAnsi="Times New Roman" w:cs="Times New Roman"/>
          <w:sz w:val="24"/>
        </w:rPr>
      </w:pPr>
      <w:r w:rsidRPr="00152B02">
        <w:rPr>
          <w:rFonts w:ascii="Times New Roman" w:hAnsi="Times New Roman" w:cs="Times New Roman"/>
          <w:sz w:val="24"/>
        </w:rPr>
        <w:t>(b)</w:t>
      </w:r>
      <w:r w:rsidRPr="00152B02">
        <w:rPr>
          <w:rFonts w:ascii="Times New Roman" w:hAnsi="Times New Roman" w:cs="Times New Roman"/>
          <w:sz w:val="24"/>
        </w:rPr>
        <w:tab/>
        <w:t xml:space="preserve">If, in the judgment of the city council, the land area to be subdivided is too small for a park or recreation area to be dedicated from such land, then the owner or developer shall pay to the city a sum of money, equal to five percent of the value of the gross area to be subdivided, such money to be held in escrow and used by the city for the purpose of acquiring park and recreation areas and for no other purpose. Determination of the value of the gross area to be subdivided shall be determined jointly by the city council and the owner or developer. If the city council and the owner cannot agree on a land value, then the value shall be determined by arbitration. The city council shall appoint a professional land appraiser and the developer shall appoint a third. The total cost of such appraisal shall be borne by the owner or developer of the land being subdivided. </w:t>
      </w:r>
    </w:p>
    <w:p w14:paraId="7EDFC728" w14:textId="064FF82E" w:rsidR="00AA669F" w:rsidRPr="00152B02" w:rsidRDefault="00AA669F" w:rsidP="004E6376">
      <w:pPr>
        <w:pStyle w:val="List1"/>
        <w:ind w:left="720" w:hanging="72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w:t>
      </w:r>
      <w:r>
        <w:rPr>
          <w:rFonts w:ascii="Times New Roman" w:hAnsi="Times New Roman" w:cs="Times New Roman"/>
          <w:sz w:val="24"/>
        </w:rPr>
        <w:tab/>
        <w:t>*</w:t>
      </w:r>
    </w:p>
    <w:bookmarkEnd w:id="2"/>
    <w:p w14:paraId="7DB22446" w14:textId="77777777" w:rsidR="00C665D3" w:rsidRPr="00152B02" w:rsidRDefault="00C665D3" w:rsidP="004E6376">
      <w:pPr>
        <w:pStyle w:val="Section"/>
        <w:jc w:val="both"/>
        <w:rPr>
          <w:rFonts w:ascii="Times New Roman" w:hAnsi="Times New Roman" w:cs="Times New Roman"/>
          <w:szCs w:val="24"/>
        </w:rPr>
      </w:pPr>
      <w:r w:rsidRPr="00152B02">
        <w:rPr>
          <w:rFonts w:ascii="Times New Roman" w:hAnsi="Times New Roman" w:cs="Times New Roman"/>
          <w:szCs w:val="24"/>
        </w:rPr>
        <w:lastRenderedPageBreak/>
        <w:t>Sec. 126-590. Appeals.</w:t>
      </w:r>
    </w:p>
    <w:p w14:paraId="362681D3" w14:textId="77777777" w:rsidR="00C665D3" w:rsidRDefault="00C665D3"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Any person aggrieved by the council's decision regarding a preliminary </w:t>
      </w:r>
      <w:r w:rsidRPr="00152B02">
        <w:rPr>
          <w:rFonts w:ascii="Times New Roman" w:hAnsi="Times New Roman" w:cs="Times New Roman"/>
          <w:sz w:val="24"/>
          <w:u w:val="single"/>
        </w:rPr>
        <w:t>or final</w:t>
      </w:r>
      <w:r w:rsidRPr="00152B02">
        <w:rPr>
          <w:rFonts w:ascii="Times New Roman" w:hAnsi="Times New Roman" w:cs="Times New Roman"/>
          <w:sz w:val="24"/>
        </w:rPr>
        <w:t xml:space="preserve"> </w:t>
      </w:r>
      <w:r w:rsidRPr="004B62C1">
        <w:rPr>
          <w:rFonts w:ascii="Times New Roman" w:hAnsi="Times New Roman" w:cs="Times New Roman"/>
          <w:strike/>
          <w:sz w:val="24"/>
        </w:rPr>
        <w:t>subdivision</w:t>
      </w:r>
      <w:r w:rsidRPr="00152B02">
        <w:rPr>
          <w:rFonts w:ascii="Times New Roman" w:hAnsi="Times New Roman" w:cs="Times New Roman"/>
          <w:sz w:val="24"/>
        </w:rPr>
        <w:t xml:space="preserve"> plan </w:t>
      </w:r>
      <w:r w:rsidRPr="00152B02">
        <w:rPr>
          <w:rFonts w:ascii="Times New Roman" w:hAnsi="Times New Roman" w:cs="Times New Roman"/>
          <w:strike/>
          <w:sz w:val="24"/>
        </w:rPr>
        <w:t>or plat</w:t>
      </w:r>
      <w:r w:rsidRPr="00152B02">
        <w:rPr>
          <w:rFonts w:ascii="Times New Roman" w:hAnsi="Times New Roman" w:cs="Times New Roman"/>
          <w:sz w:val="24"/>
        </w:rPr>
        <w:t xml:space="preserve">, or the council's decision regarding any variance, may appeal to the circuit court of the county. </w:t>
      </w:r>
    </w:p>
    <w:p w14:paraId="4D359E65" w14:textId="59F9BDCC" w:rsidR="00AA669F" w:rsidRPr="00152B02" w:rsidRDefault="00AA669F" w:rsidP="004E6376">
      <w:pPr>
        <w:pStyle w:val="Paragraph1"/>
        <w:ind w:firstLine="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w:t>
      </w:r>
      <w:r>
        <w:rPr>
          <w:rFonts w:ascii="Times New Roman" w:hAnsi="Times New Roman" w:cs="Times New Roman"/>
          <w:sz w:val="24"/>
        </w:rPr>
        <w:tab/>
        <w:t>*</w:t>
      </w:r>
    </w:p>
    <w:p w14:paraId="57F7D92F" w14:textId="77777777" w:rsidR="001A1C2F" w:rsidRPr="00152B02" w:rsidRDefault="001A1C2F" w:rsidP="004E6376">
      <w:pPr>
        <w:pStyle w:val="Section"/>
        <w:jc w:val="both"/>
        <w:rPr>
          <w:rFonts w:ascii="Times New Roman" w:hAnsi="Times New Roman" w:cs="Times New Roman"/>
          <w:szCs w:val="24"/>
        </w:rPr>
      </w:pPr>
      <w:r w:rsidRPr="00152B02">
        <w:rPr>
          <w:rFonts w:ascii="Times New Roman" w:hAnsi="Times New Roman" w:cs="Times New Roman"/>
          <w:szCs w:val="24"/>
        </w:rPr>
        <w:t>Sec. 134-72. Function, powers and duties.</w:t>
      </w:r>
    </w:p>
    <w:p w14:paraId="5A53C4A0" w14:textId="77777777" w:rsidR="001A1C2F" w:rsidRPr="00152B02" w:rsidRDefault="001A1C2F" w:rsidP="004E6376">
      <w:pPr>
        <w:pStyle w:val="Paragraph1"/>
        <w:jc w:val="both"/>
        <w:rPr>
          <w:rFonts w:ascii="Times New Roman" w:hAnsi="Times New Roman" w:cs="Times New Roman"/>
          <w:sz w:val="24"/>
        </w:rPr>
      </w:pPr>
      <w:r w:rsidRPr="00152B02">
        <w:rPr>
          <w:rFonts w:ascii="Times New Roman" w:hAnsi="Times New Roman" w:cs="Times New Roman"/>
          <w:sz w:val="24"/>
        </w:rPr>
        <w:t xml:space="preserve">The planning and zoning board shall have the following functions, powers and duties: </w:t>
      </w:r>
    </w:p>
    <w:p w14:paraId="5AAB252F" w14:textId="77777777" w:rsidR="001A1C2F" w:rsidRPr="00152B02" w:rsidRDefault="001A1C2F" w:rsidP="004E6376">
      <w:pPr>
        <w:pStyle w:val="List2"/>
        <w:jc w:val="both"/>
        <w:rPr>
          <w:rFonts w:ascii="Times New Roman" w:hAnsi="Times New Roman" w:cs="Times New Roman"/>
          <w:sz w:val="24"/>
        </w:rPr>
      </w:pPr>
      <w:r w:rsidRPr="00152B02">
        <w:rPr>
          <w:rFonts w:ascii="Times New Roman" w:hAnsi="Times New Roman" w:cs="Times New Roman"/>
          <w:sz w:val="24"/>
        </w:rPr>
        <w:t>(1)</w:t>
      </w:r>
      <w:r w:rsidRPr="00152B02">
        <w:rPr>
          <w:rFonts w:ascii="Times New Roman" w:hAnsi="Times New Roman" w:cs="Times New Roman"/>
          <w:sz w:val="24"/>
        </w:rPr>
        <w:tab/>
      </w:r>
      <w:r w:rsidRPr="00152B02">
        <w:rPr>
          <w:rFonts w:ascii="Times New Roman" w:hAnsi="Times New Roman" w:cs="Times New Roman"/>
          <w:i/>
          <w:sz w:val="24"/>
        </w:rPr>
        <w:t>Acquire information.</w:t>
      </w:r>
      <w:r w:rsidRPr="00152B02">
        <w:rPr>
          <w:rFonts w:ascii="Times New Roman" w:hAnsi="Times New Roman" w:cs="Times New Roman"/>
          <w:sz w:val="24"/>
        </w:rPr>
        <w:t xml:space="preserve"> The board shall gather information necessary for the drafting, establishment and maintenance of the various components of this chapter and other zoning and land use ordinances. Toward that end, the board shall hold public hearings and acquire and maintain current basic information and materials necessary to understand past trends, present conditions and forces causing future changes. Such materials may include maps and photographs; statistics on population, property values, economic bases and land use; and other information important to determining the amount, direction and type of development expected in the city. Board members may, in the performance of official duties, enter upon lands and make examinations or surveys in the same manner as other authorized city agents or employees. </w:t>
      </w:r>
    </w:p>
    <w:p w14:paraId="72BE6DF6" w14:textId="77777777" w:rsidR="001A1C2F" w:rsidRPr="00152B02" w:rsidRDefault="001A1C2F" w:rsidP="004E6376">
      <w:pPr>
        <w:pStyle w:val="List2"/>
        <w:jc w:val="both"/>
        <w:rPr>
          <w:rFonts w:ascii="Times New Roman" w:hAnsi="Times New Roman" w:cs="Times New Roman"/>
          <w:sz w:val="24"/>
        </w:rPr>
      </w:pPr>
      <w:r w:rsidRPr="00152B02">
        <w:rPr>
          <w:rFonts w:ascii="Times New Roman" w:hAnsi="Times New Roman" w:cs="Times New Roman"/>
          <w:sz w:val="24"/>
        </w:rPr>
        <w:t>(2)</w:t>
      </w:r>
      <w:r w:rsidRPr="00152B02">
        <w:rPr>
          <w:rFonts w:ascii="Times New Roman" w:hAnsi="Times New Roman" w:cs="Times New Roman"/>
          <w:sz w:val="24"/>
        </w:rPr>
        <w:tab/>
      </w:r>
      <w:r w:rsidRPr="00152B02">
        <w:rPr>
          <w:rFonts w:ascii="Times New Roman" w:hAnsi="Times New Roman" w:cs="Times New Roman"/>
          <w:i/>
          <w:sz w:val="24"/>
        </w:rPr>
        <w:t>Act as local planning agency.</w:t>
      </w:r>
      <w:r w:rsidRPr="00152B02">
        <w:rPr>
          <w:rFonts w:ascii="Times New Roman" w:hAnsi="Times New Roman" w:cs="Times New Roman"/>
          <w:sz w:val="24"/>
        </w:rPr>
        <w:t xml:space="preserve"> Pursuant to and in accordance with Florida Statutes, the board has been and is hereby again designated and established as the local planning agency for the city. As such, the board shall: </w:t>
      </w:r>
    </w:p>
    <w:p w14:paraId="0E8D7A2B" w14:textId="77777777" w:rsidR="001A1C2F" w:rsidRPr="00152B02" w:rsidRDefault="001A1C2F" w:rsidP="004E6376">
      <w:pPr>
        <w:pStyle w:val="List3"/>
        <w:jc w:val="both"/>
        <w:rPr>
          <w:rFonts w:ascii="Times New Roman" w:hAnsi="Times New Roman" w:cs="Times New Roman"/>
          <w:sz w:val="24"/>
        </w:rPr>
      </w:pPr>
      <w:r w:rsidRPr="00152B02">
        <w:rPr>
          <w:rFonts w:ascii="Times New Roman" w:hAnsi="Times New Roman" w:cs="Times New Roman"/>
          <w:sz w:val="24"/>
        </w:rPr>
        <w:t>a.</w:t>
      </w:r>
      <w:r w:rsidRPr="00152B02">
        <w:rPr>
          <w:rFonts w:ascii="Times New Roman" w:hAnsi="Times New Roman" w:cs="Times New Roman"/>
          <w:sz w:val="24"/>
        </w:rPr>
        <w:tab/>
        <w:t xml:space="preserve">Conduct the comprehensive planning program and prepare the comprehensive plan or elements or portions thereof for the city. </w:t>
      </w:r>
    </w:p>
    <w:p w14:paraId="64948A94" w14:textId="77777777" w:rsidR="001A1C2F" w:rsidRPr="00152B02" w:rsidRDefault="001A1C2F" w:rsidP="004E6376">
      <w:pPr>
        <w:pStyle w:val="List3"/>
        <w:jc w:val="both"/>
        <w:rPr>
          <w:rFonts w:ascii="Times New Roman" w:hAnsi="Times New Roman" w:cs="Times New Roman"/>
          <w:sz w:val="24"/>
        </w:rPr>
      </w:pPr>
      <w:r w:rsidRPr="00152B02">
        <w:rPr>
          <w:rFonts w:ascii="Times New Roman" w:hAnsi="Times New Roman" w:cs="Times New Roman"/>
          <w:sz w:val="24"/>
        </w:rPr>
        <w:t>b.</w:t>
      </w:r>
      <w:r w:rsidRPr="00152B02">
        <w:rPr>
          <w:rFonts w:ascii="Times New Roman" w:hAnsi="Times New Roman" w:cs="Times New Roman"/>
          <w:sz w:val="24"/>
        </w:rPr>
        <w:tab/>
        <w:t xml:space="preserve">Coordinate said comprehensive plan or elements or portions thereof with the comprehensive plans of other appropriate local governments and the state. </w:t>
      </w:r>
    </w:p>
    <w:p w14:paraId="31952A21" w14:textId="77777777" w:rsidR="001A1C2F" w:rsidRPr="00152B02" w:rsidRDefault="001A1C2F" w:rsidP="004E6376">
      <w:pPr>
        <w:pStyle w:val="List3"/>
        <w:jc w:val="both"/>
        <w:rPr>
          <w:rFonts w:ascii="Times New Roman" w:hAnsi="Times New Roman" w:cs="Times New Roman"/>
          <w:sz w:val="24"/>
        </w:rPr>
      </w:pPr>
      <w:r w:rsidRPr="00152B02">
        <w:rPr>
          <w:rFonts w:ascii="Times New Roman" w:hAnsi="Times New Roman" w:cs="Times New Roman"/>
          <w:sz w:val="24"/>
        </w:rPr>
        <w:t>c.</w:t>
      </w:r>
      <w:r w:rsidRPr="00152B02">
        <w:rPr>
          <w:rFonts w:ascii="Times New Roman" w:hAnsi="Times New Roman" w:cs="Times New Roman"/>
          <w:sz w:val="24"/>
        </w:rPr>
        <w:tab/>
        <w:t xml:space="preserve">Recommend said comprehensive plan or elements or portions thereof to the city council for adoption. </w:t>
      </w:r>
    </w:p>
    <w:p w14:paraId="427E1013" w14:textId="77777777" w:rsidR="001A1C2F" w:rsidRPr="00152B02" w:rsidRDefault="001A1C2F" w:rsidP="004E6376">
      <w:pPr>
        <w:pStyle w:val="List3"/>
        <w:jc w:val="both"/>
        <w:rPr>
          <w:rFonts w:ascii="Times New Roman" w:hAnsi="Times New Roman" w:cs="Times New Roman"/>
          <w:sz w:val="24"/>
        </w:rPr>
      </w:pPr>
      <w:r w:rsidRPr="00152B02">
        <w:rPr>
          <w:rFonts w:ascii="Times New Roman" w:hAnsi="Times New Roman" w:cs="Times New Roman"/>
          <w:sz w:val="24"/>
        </w:rPr>
        <w:t>d.</w:t>
      </w:r>
      <w:r w:rsidRPr="00152B02">
        <w:rPr>
          <w:rFonts w:ascii="Times New Roman" w:hAnsi="Times New Roman" w:cs="Times New Roman"/>
          <w:sz w:val="24"/>
        </w:rPr>
        <w:tab/>
        <w:t xml:space="preserve">Monitor and oversee the effectiveness and status of said comprehensive plan and recommend to the city council changes in the comprehensive plan as required from time to time. </w:t>
      </w:r>
    </w:p>
    <w:p w14:paraId="793B8BCE" w14:textId="77777777" w:rsidR="001A1C2F" w:rsidRPr="00152B02" w:rsidRDefault="001A1C2F" w:rsidP="004E6376">
      <w:pPr>
        <w:pStyle w:val="List3"/>
        <w:jc w:val="both"/>
        <w:rPr>
          <w:rFonts w:ascii="Times New Roman" w:hAnsi="Times New Roman" w:cs="Times New Roman"/>
          <w:sz w:val="24"/>
        </w:rPr>
      </w:pPr>
      <w:r w:rsidRPr="00152B02">
        <w:rPr>
          <w:rFonts w:ascii="Times New Roman" w:hAnsi="Times New Roman" w:cs="Times New Roman"/>
          <w:sz w:val="24"/>
        </w:rPr>
        <w:t>e.</w:t>
      </w:r>
      <w:r w:rsidRPr="00152B02">
        <w:rPr>
          <w:rFonts w:ascii="Times New Roman" w:hAnsi="Times New Roman" w:cs="Times New Roman"/>
          <w:sz w:val="24"/>
        </w:rPr>
        <w:tab/>
        <w:t xml:space="preserve">Do all other acts as from time to time required by law. </w:t>
      </w:r>
    </w:p>
    <w:p w14:paraId="7C6F550B" w14:textId="77777777" w:rsidR="001A1C2F" w:rsidRPr="00152B02" w:rsidRDefault="001A1C2F" w:rsidP="004E6376">
      <w:pPr>
        <w:pStyle w:val="Block3"/>
        <w:jc w:val="both"/>
        <w:rPr>
          <w:rFonts w:ascii="Times New Roman" w:hAnsi="Times New Roman" w:cs="Times New Roman"/>
          <w:sz w:val="24"/>
        </w:rPr>
      </w:pPr>
      <w:r w:rsidRPr="00152B02">
        <w:rPr>
          <w:rFonts w:ascii="Times New Roman" w:hAnsi="Times New Roman" w:cs="Times New Roman"/>
          <w:sz w:val="24"/>
        </w:rPr>
        <w:t xml:space="preserve">The city council shall appropriate funds to the local planning agency for expenses necessary in the conduct of its work. </w:t>
      </w:r>
    </w:p>
    <w:p w14:paraId="561E86E6" w14:textId="77777777" w:rsidR="001A1C2F" w:rsidRPr="00152B02" w:rsidRDefault="001A1C2F" w:rsidP="004E6376">
      <w:pPr>
        <w:pStyle w:val="List2"/>
        <w:jc w:val="both"/>
        <w:rPr>
          <w:rFonts w:ascii="Times New Roman" w:hAnsi="Times New Roman" w:cs="Times New Roman"/>
          <w:sz w:val="24"/>
        </w:rPr>
      </w:pPr>
      <w:r w:rsidRPr="00152B02">
        <w:rPr>
          <w:rFonts w:ascii="Times New Roman" w:hAnsi="Times New Roman" w:cs="Times New Roman"/>
          <w:sz w:val="24"/>
        </w:rPr>
        <w:t>(3)</w:t>
      </w:r>
      <w:r w:rsidRPr="00152B02">
        <w:rPr>
          <w:rFonts w:ascii="Times New Roman" w:hAnsi="Times New Roman" w:cs="Times New Roman"/>
          <w:sz w:val="24"/>
        </w:rPr>
        <w:tab/>
      </w:r>
      <w:r w:rsidRPr="00152B02">
        <w:rPr>
          <w:rFonts w:ascii="Times New Roman" w:hAnsi="Times New Roman" w:cs="Times New Roman"/>
          <w:i/>
          <w:sz w:val="24"/>
        </w:rPr>
        <w:t>Advise regarding planning and zoning.</w:t>
      </w:r>
      <w:r w:rsidRPr="00152B02">
        <w:rPr>
          <w:rFonts w:ascii="Times New Roman" w:hAnsi="Times New Roman" w:cs="Times New Roman"/>
          <w:sz w:val="24"/>
        </w:rPr>
        <w:t xml:space="preserve"> The board shall keep the city council and the general public informed and advised on matters relating to planning and zoning. The city council may refer to the board for consideration and recommendation matters which fall within the scope of the duties of the board. </w:t>
      </w:r>
    </w:p>
    <w:p w14:paraId="6C2A01CA" w14:textId="77777777" w:rsidR="001A1C2F" w:rsidRPr="00152B02" w:rsidRDefault="001A1C2F" w:rsidP="004E6376">
      <w:pPr>
        <w:pStyle w:val="List2"/>
        <w:jc w:val="both"/>
        <w:rPr>
          <w:rFonts w:ascii="Times New Roman" w:hAnsi="Times New Roman" w:cs="Times New Roman"/>
          <w:sz w:val="24"/>
        </w:rPr>
      </w:pPr>
      <w:r w:rsidRPr="00152B02">
        <w:rPr>
          <w:rFonts w:ascii="Times New Roman" w:hAnsi="Times New Roman" w:cs="Times New Roman"/>
          <w:sz w:val="24"/>
        </w:rPr>
        <w:t>(4)</w:t>
      </w:r>
      <w:r w:rsidRPr="00152B02">
        <w:rPr>
          <w:rFonts w:ascii="Times New Roman" w:hAnsi="Times New Roman" w:cs="Times New Roman"/>
          <w:sz w:val="24"/>
        </w:rPr>
        <w:tab/>
      </w:r>
      <w:r w:rsidRPr="00152B02">
        <w:rPr>
          <w:rFonts w:ascii="Times New Roman" w:hAnsi="Times New Roman" w:cs="Times New Roman"/>
          <w:i/>
          <w:sz w:val="24"/>
        </w:rPr>
        <w:t>General power;</w:t>
      </w:r>
      <w:r w:rsidRPr="00152B02">
        <w:rPr>
          <w:rFonts w:ascii="Times New Roman" w:hAnsi="Times New Roman" w:cs="Times New Roman"/>
          <w:i/>
          <w:strike/>
          <w:sz w:val="24"/>
        </w:rPr>
        <w:t xml:space="preserve">plats </w:t>
      </w:r>
      <w:r w:rsidRPr="00152B02">
        <w:rPr>
          <w:rFonts w:ascii="Times New Roman" w:hAnsi="Times New Roman" w:cs="Times New Roman"/>
          <w:i/>
          <w:sz w:val="24"/>
          <w:u w:val="single"/>
        </w:rPr>
        <w:t>subdivision plans</w:t>
      </w:r>
      <w:r w:rsidRPr="00152B02">
        <w:rPr>
          <w:rFonts w:ascii="Times New Roman" w:hAnsi="Times New Roman" w:cs="Times New Roman"/>
          <w:i/>
          <w:sz w:val="24"/>
        </w:rPr>
        <w:t>, rezoning, annexations, variances, appeals, special exceptions, etc.</w:t>
      </w:r>
      <w:r w:rsidRPr="00152B02">
        <w:rPr>
          <w:rFonts w:ascii="Times New Roman" w:hAnsi="Times New Roman" w:cs="Times New Roman"/>
          <w:sz w:val="24"/>
        </w:rPr>
        <w:t xml:space="preserve"> The board shall conduct public hearings and shall meet as specified by this chapter to review and report recommendations to the city council on the following matters: </w:t>
      </w:r>
    </w:p>
    <w:p w14:paraId="2293933A" w14:textId="77777777" w:rsidR="001A1C2F" w:rsidRPr="00152B02" w:rsidRDefault="001A1C2F" w:rsidP="004E6376">
      <w:pPr>
        <w:pStyle w:val="List3"/>
        <w:jc w:val="both"/>
        <w:rPr>
          <w:rFonts w:ascii="Times New Roman" w:hAnsi="Times New Roman" w:cs="Times New Roman"/>
          <w:sz w:val="24"/>
        </w:rPr>
      </w:pPr>
      <w:r w:rsidRPr="00152B02">
        <w:rPr>
          <w:rFonts w:ascii="Times New Roman" w:hAnsi="Times New Roman" w:cs="Times New Roman"/>
          <w:sz w:val="24"/>
        </w:rPr>
        <w:lastRenderedPageBreak/>
        <w:t>a.</w:t>
      </w:r>
      <w:r w:rsidRPr="00152B02">
        <w:rPr>
          <w:rFonts w:ascii="Times New Roman" w:hAnsi="Times New Roman" w:cs="Times New Roman"/>
          <w:sz w:val="24"/>
        </w:rPr>
        <w:tab/>
        <w:t xml:space="preserve">Proposed </w:t>
      </w:r>
      <w:r w:rsidRPr="00152B02">
        <w:rPr>
          <w:rFonts w:ascii="Times New Roman" w:hAnsi="Times New Roman" w:cs="Times New Roman"/>
          <w:strike/>
          <w:sz w:val="24"/>
        </w:rPr>
        <w:t>plats</w:t>
      </w:r>
      <w:r w:rsidRPr="00152B02">
        <w:rPr>
          <w:rFonts w:ascii="Times New Roman" w:hAnsi="Times New Roman" w:cs="Times New Roman"/>
          <w:sz w:val="24"/>
        </w:rPr>
        <w:t xml:space="preserve"> </w:t>
      </w:r>
      <w:r w:rsidRPr="00152B02">
        <w:rPr>
          <w:rFonts w:ascii="Times New Roman" w:hAnsi="Times New Roman" w:cs="Times New Roman"/>
          <w:sz w:val="24"/>
          <w:u w:val="single"/>
        </w:rPr>
        <w:t>plans</w:t>
      </w:r>
      <w:r w:rsidRPr="00152B02">
        <w:rPr>
          <w:rFonts w:ascii="Times New Roman" w:hAnsi="Times New Roman" w:cs="Times New Roman"/>
          <w:sz w:val="24"/>
        </w:rPr>
        <w:t xml:space="preserve"> for the subdivision of land. </w:t>
      </w:r>
    </w:p>
    <w:p w14:paraId="1283E0D4" w14:textId="77777777" w:rsidR="001A1C2F" w:rsidRPr="00152B02" w:rsidRDefault="001A1C2F" w:rsidP="004E6376">
      <w:pPr>
        <w:pStyle w:val="List3"/>
        <w:jc w:val="both"/>
        <w:rPr>
          <w:rFonts w:ascii="Times New Roman" w:hAnsi="Times New Roman" w:cs="Times New Roman"/>
          <w:sz w:val="24"/>
        </w:rPr>
      </w:pPr>
      <w:r w:rsidRPr="00152B02">
        <w:rPr>
          <w:rFonts w:ascii="Times New Roman" w:hAnsi="Times New Roman" w:cs="Times New Roman"/>
          <w:sz w:val="24"/>
        </w:rPr>
        <w:t>b.</w:t>
      </w:r>
      <w:r w:rsidRPr="00152B02">
        <w:rPr>
          <w:rFonts w:ascii="Times New Roman" w:hAnsi="Times New Roman" w:cs="Times New Roman"/>
          <w:sz w:val="24"/>
        </w:rPr>
        <w:tab/>
        <w:t xml:space="preserve">Proposed rezoning of land pursuant to section 134-121. </w:t>
      </w:r>
    </w:p>
    <w:p w14:paraId="6854E6CD" w14:textId="77777777" w:rsidR="001A1C2F" w:rsidRPr="00152B02" w:rsidRDefault="001A1C2F" w:rsidP="004E6376">
      <w:pPr>
        <w:pStyle w:val="List3"/>
        <w:jc w:val="both"/>
        <w:rPr>
          <w:rFonts w:ascii="Times New Roman" w:hAnsi="Times New Roman" w:cs="Times New Roman"/>
          <w:sz w:val="24"/>
        </w:rPr>
      </w:pPr>
      <w:r w:rsidRPr="00152B02">
        <w:rPr>
          <w:rFonts w:ascii="Times New Roman" w:hAnsi="Times New Roman" w:cs="Times New Roman"/>
          <w:sz w:val="24"/>
        </w:rPr>
        <w:t>c.</w:t>
      </w:r>
      <w:r w:rsidRPr="00152B02">
        <w:rPr>
          <w:rFonts w:ascii="Times New Roman" w:hAnsi="Times New Roman" w:cs="Times New Roman"/>
          <w:sz w:val="24"/>
        </w:rPr>
        <w:tab/>
        <w:t xml:space="preserve">Boundaries of zoning districts and appropriate regulations and amendments thereto. </w:t>
      </w:r>
    </w:p>
    <w:p w14:paraId="1C2732BF" w14:textId="77777777" w:rsidR="001A1C2F" w:rsidRPr="00152B02" w:rsidRDefault="001A1C2F" w:rsidP="004E6376">
      <w:pPr>
        <w:pStyle w:val="List3"/>
        <w:jc w:val="both"/>
        <w:rPr>
          <w:rFonts w:ascii="Times New Roman" w:hAnsi="Times New Roman" w:cs="Times New Roman"/>
          <w:sz w:val="24"/>
        </w:rPr>
      </w:pPr>
      <w:r w:rsidRPr="00152B02">
        <w:rPr>
          <w:rFonts w:ascii="Times New Roman" w:hAnsi="Times New Roman" w:cs="Times New Roman"/>
          <w:sz w:val="24"/>
        </w:rPr>
        <w:t>d.</w:t>
      </w:r>
      <w:r w:rsidRPr="00152B02">
        <w:rPr>
          <w:rFonts w:ascii="Times New Roman" w:hAnsi="Times New Roman" w:cs="Times New Roman"/>
          <w:sz w:val="24"/>
        </w:rPr>
        <w:tab/>
        <w:t xml:space="preserve">Proposed annexations of land into the city and the ability of the city to provide necessary public services and facilities to such lands. </w:t>
      </w:r>
    </w:p>
    <w:p w14:paraId="26D28EEC" w14:textId="77777777" w:rsidR="001A1C2F" w:rsidRPr="00152B02" w:rsidRDefault="001A1C2F" w:rsidP="004E6376">
      <w:pPr>
        <w:pStyle w:val="List3"/>
        <w:jc w:val="both"/>
        <w:rPr>
          <w:rFonts w:ascii="Times New Roman" w:hAnsi="Times New Roman" w:cs="Times New Roman"/>
          <w:sz w:val="24"/>
        </w:rPr>
      </w:pPr>
      <w:r w:rsidRPr="00152B02">
        <w:rPr>
          <w:rFonts w:ascii="Times New Roman" w:hAnsi="Times New Roman" w:cs="Times New Roman"/>
          <w:sz w:val="24"/>
        </w:rPr>
        <w:t>e.</w:t>
      </w:r>
      <w:r w:rsidRPr="00152B02">
        <w:rPr>
          <w:rFonts w:ascii="Times New Roman" w:hAnsi="Times New Roman" w:cs="Times New Roman"/>
          <w:sz w:val="24"/>
        </w:rPr>
        <w:tab/>
        <w:t xml:space="preserve">Proposed initial zoning of land annexed into the city. </w:t>
      </w:r>
    </w:p>
    <w:p w14:paraId="76C1BCC9" w14:textId="77777777" w:rsidR="001A1C2F" w:rsidRPr="00152B02" w:rsidRDefault="001A1C2F" w:rsidP="004E6376">
      <w:pPr>
        <w:pStyle w:val="List3"/>
        <w:jc w:val="both"/>
        <w:rPr>
          <w:rFonts w:ascii="Times New Roman" w:hAnsi="Times New Roman" w:cs="Times New Roman"/>
          <w:sz w:val="24"/>
        </w:rPr>
      </w:pPr>
      <w:r w:rsidRPr="00152B02">
        <w:rPr>
          <w:rFonts w:ascii="Times New Roman" w:hAnsi="Times New Roman" w:cs="Times New Roman"/>
          <w:sz w:val="24"/>
        </w:rPr>
        <w:t>f.</w:t>
      </w:r>
      <w:r w:rsidRPr="00152B02">
        <w:rPr>
          <w:rFonts w:ascii="Times New Roman" w:hAnsi="Times New Roman" w:cs="Times New Roman"/>
          <w:sz w:val="24"/>
        </w:rPr>
        <w:tab/>
        <w:t xml:space="preserve">As the board of adjustment for proposed special exceptions, appeals and variances from the terms of this chapter and other chapters of this city Code where so provided. </w:t>
      </w:r>
    </w:p>
    <w:p w14:paraId="01746F0C" w14:textId="77777777" w:rsidR="001A1C2F" w:rsidRPr="00152B02" w:rsidRDefault="001A1C2F" w:rsidP="004E6376">
      <w:pPr>
        <w:pStyle w:val="Block3"/>
        <w:jc w:val="both"/>
        <w:rPr>
          <w:rFonts w:ascii="Times New Roman" w:hAnsi="Times New Roman" w:cs="Times New Roman"/>
          <w:sz w:val="24"/>
        </w:rPr>
      </w:pPr>
      <w:r w:rsidRPr="00152B02">
        <w:rPr>
          <w:rFonts w:ascii="Times New Roman" w:hAnsi="Times New Roman" w:cs="Times New Roman"/>
          <w:sz w:val="24"/>
        </w:rPr>
        <w:t xml:space="preserve">Board review and recommendation on the items listed above shall be required prior to any final action by the city council. </w:t>
      </w:r>
    </w:p>
    <w:p w14:paraId="6AD4D4EE" w14:textId="77777777" w:rsidR="001A1C2F" w:rsidRDefault="001A1C2F" w:rsidP="004E6376">
      <w:pPr>
        <w:pStyle w:val="List2"/>
        <w:jc w:val="both"/>
        <w:rPr>
          <w:rFonts w:ascii="Times New Roman" w:hAnsi="Times New Roman" w:cs="Times New Roman"/>
          <w:sz w:val="24"/>
        </w:rPr>
      </w:pPr>
      <w:r w:rsidRPr="00152B02">
        <w:rPr>
          <w:rFonts w:ascii="Times New Roman" w:hAnsi="Times New Roman" w:cs="Times New Roman"/>
          <w:sz w:val="24"/>
        </w:rPr>
        <w:t>(5)</w:t>
      </w:r>
      <w:r w:rsidRPr="00152B02">
        <w:rPr>
          <w:rFonts w:ascii="Times New Roman" w:hAnsi="Times New Roman" w:cs="Times New Roman"/>
          <w:sz w:val="24"/>
        </w:rPr>
        <w:tab/>
      </w:r>
      <w:r w:rsidRPr="00152B02">
        <w:rPr>
          <w:rFonts w:ascii="Times New Roman" w:hAnsi="Times New Roman" w:cs="Times New Roman"/>
          <w:i/>
          <w:sz w:val="24"/>
        </w:rPr>
        <w:t>Miscellaneous.</w:t>
      </w:r>
      <w:r w:rsidRPr="00152B02">
        <w:rPr>
          <w:rFonts w:ascii="Times New Roman" w:hAnsi="Times New Roman" w:cs="Times New Roman"/>
          <w:sz w:val="24"/>
        </w:rPr>
        <w:t xml:space="preserve"> The board shall perform other lawfully assigned duties. </w:t>
      </w:r>
    </w:p>
    <w:p w14:paraId="2AEE9337" w14:textId="6D2D6C9F" w:rsidR="00AA669F" w:rsidRPr="00152B02" w:rsidRDefault="00AA669F" w:rsidP="004E6376">
      <w:pPr>
        <w:pStyle w:val="List2"/>
        <w:ind w:left="0" w:firstLine="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w:t>
      </w:r>
      <w:r>
        <w:rPr>
          <w:rFonts w:ascii="Times New Roman" w:hAnsi="Times New Roman" w:cs="Times New Roman"/>
          <w:sz w:val="24"/>
        </w:rPr>
        <w:tab/>
        <w:t>*</w:t>
      </w:r>
    </w:p>
    <w:p w14:paraId="75025CB2" w14:textId="77777777" w:rsidR="000523BB" w:rsidRPr="00152B02" w:rsidRDefault="000523BB" w:rsidP="004E6376">
      <w:pPr>
        <w:pStyle w:val="Section"/>
        <w:jc w:val="both"/>
        <w:rPr>
          <w:rFonts w:ascii="Times New Roman" w:hAnsi="Times New Roman" w:cs="Times New Roman"/>
          <w:szCs w:val="24"/>
        </w:rPr>
      </w:pPr>
      <w:r w:rsidRPr="00152B02">
        <w:rPr>
          <w:rFonts w:ascii="Times New Roman" w:hAnsi="Times New Roman" w:cs="Times New Roman"/>
          <w:szCs w:val="24"/>
        </w:rPr>
        <w:t>Sec. 134-517. Fences/screening walls.</w:t>
      </w:r>
    </w:p>
    <w:p w14:paraId="76AB0B14" w14:textId="77777777" w:rsidR="000523BB" w:rsidRPr="00152B02" w:rsidRDefault="000523BB" w:rsidP="004E6376">
      <w:pPr>
        <w:pStyle w:val="List1"/>
        <w:jc w:val="both"/>
        <w:rPr>
          <w:rFonts w:ascii="Times New Roman" w:hAnsi="Times New Roman" w:cs="Times New Roman"/>
          <w:sz w:val="24"/>
        </w:rPr>
      </w:pPr>
      <w:r w:rsidRPr="00152B02">
        <w:rPr>
          <w:rFonts w:ascii="Times New Roman" w:hAnsi="Times New Roman" w:cs="Times New Roman"/>
          <w:sz w:val="24"/>
        </w:rPr>
        <w:t>(a)</w:t>
      </w:r>
      <w:r w:rsidRPr="00152B02">
        <w:rPr>
          <w:rFonts w:ascii="Times New Roman" w:hAnsi="Times New Roman" w:cs="Times New Roman"/>
          <w:sz w:val="24"/>
        </w:rPr>
        <w:tab/>
      </w:r>
      <w:r w:rsidRPr="00152B02">
        <w:rPr>
          <w:rFonts w:ascii="Times New Roman" w:hAnsi="Times New Roman" w:cs="Times New Roman"/>
          <w:i/>
          <w:sz w:val="24"/>
        </w:rPr>
        <w:t>Purpose and intent.</w:t>
      </w:r>
      <w:r w:rsidRPr="00152B02">
        <w:rPr>
          <w:rFonts w:ascii="Times New Roman" w:hAnsi="Times New Roman" w:cs="Times New Roman"/>
          <w:sz w:val="24"/>
        </w:rPr>
        <w:t xml:space="preserve"> The purpose and intent of this section is to regulate the location, height, and appearance of fences and walls to maintain visual harmony within neighborhoods and throughout the city, protect adjacent land from the indiscriminate placement and unsightliness of fences and walls, and ensure the safety, security, and privacy of properties. </w:t>
      </w:r>
    </w:p>
    <w:p w14:paraId="1AD4E632" w14:textId="77777777" w:rsidR="000523BB" w:rsidRPr="00152B02" w:rsidRDefault="000523BB" w:rsidP="004E6376">
      <w:pPr>
        <w:pStyle w:val="List1"/>
        <w:jc w:val="both"/>
        <w:rPr>
          <w:rFonts w:ascii="Times New Roman" w:hAnsi="Times New Roman" w:cs="Times New Roman"/>
          <w:sz w:val="24"/>
        </w:rPr>
      </w:pPr>
      <w:r w:rsidRPr="00152B02">
        <w:rPr>
          <w:rFonts w:ascii="Times New Roman" w:hAnsi="Times New Roman" w:cs="Times New Roman"/>
          <w:sz w:val="24"/>
        </w:rPr>
        <w:t>(b)</w:t>
      </w:r>
      <w:r w:rsidRPr="00152B02">
        <w:rPr>
          <w:rFonts w:ascii="Times New Roman" w:hAnsi="Times New Roman" w:cs="Times New Roman"/>
          <w:sz w:val="24"/>
        </w:rPr>
        <w:tab/>
      </w:r>
      <w:r w:rsidRPr="00152B02">
        <w:rPr>
          <w:rFonts w:ascii="Times New Roman" w:hAnsi="Times New Roman" w:cs="Times New Roman"/>
          <w:i/>
          <w:sz w:val="24"/>
        </w:rPr>
        <w:t>Applicability.</w:t>
      </w:r>
    </w:p>
    <w:p w14:paraId="748FBD3D" w14:textId="77777777" w:rsidR="000523BB" w:rsidRPr="00152B02" w:rsidRDefault="000523BB" w:rsidP="004E6376">
      <w:pPr>
        <w:pStyle w:val="List2"/>
        <w:jc w:val="both"/>
        <w:rPr>
          <w:rFonts w:ascii="Times New Roman" w:hAnsi="Times New Roman" w:cs="Times New Roman"/>
          <w:sz w:val="24"/>
        </w:rPr>
      </w:pPr>
      <w:r w:rsidRPr="00152B02">
        <w:rPr>
          <w:rFonts w:ascii="Times New Roman" w:hAnsi="Times New Roman" w:cs="Times New Roman"/>
          <w:sz w:val="24"/>
        </w:rPr>
        <w:t>(1)</w:t>
      </w:r>
      <w:r w:rsidRPr="00152B02">
        <w:rPr>
          <w:rFonts w:ascii="Times New Roman" w:hAnsi="Times New Roman" w:cs="Times New Roman"/>
          <w:sz w:val="24"/>
        </w:rPr>
        <w:tab/>
        <w:t xml:space="preserve">Unless exempted below, the provisions of this section shall apply to all new construction or repair or replacement of 50 percent or more of any existing wall or fence length. The term wall in this section applies to screening walls and not walls required for support of a principal or accessory structure. </w:t>
      </w:r>
    </w:p>
    <w:p w14:paraId="495BCC63" w14:textId="77777777" w:rsidR="000523BB" w:rsidRPr="00152B02" w:rsidRDefault="000523BB" w:rsidP="004E6376">
      <w:pPr>
        <w:pStyle w:val="List2"/>
        <w:jc w:val="both"/>
        <w:rPr>
          <w:rFonts w:ascii="Times New Roman" w:hAnsi="Times New Roman" w:cs="Times New Roman"/>
          <w:sz w:val="24"/>
        </w:rPr>
      </w:pPr>
      <w:r w:rsidRPr="00152B02">
        <w:rPr>
          <w:rFonts w:ascii="Times New Roman" w:hAnsi="Times New Roman" w:cs="Times New Roman"/>
          <w:sz w:val="24"/>
        </w:rPr>
        <w:t>(2)</w:t>
      </w:r>
      <w:r w:rsidRPr="00152B02">
        <w:rPr>
          <w:rFonts w:ascii="Times New Roman" w:hAnsi="Times New Roman" w:cs="Times New Roman"/>
          <w:sz w:val="24"/>
        </w:rPr>
        <w:tab/>
      </w:r>
      <w:r w:rsidRPr="00152B02">
        <w:rPr>
          <w:rFonts w:ascii="Times New Roman" w:hAnsi="Times New Roman" w:cs="Times New Roman"/>
          <w:i/>
          <w:sz w:val="24"/>
        </w:rPr>
        <w:t>Permit required.</w:t>
      </w:r>
      <w:r w:rsidRPr="00152B02">
        <w:rPr>
          <w:rFonts w:ascii="Times New Roman" w:hAnsi="Times New Roman" w:cs="Times New Roman"/>
          <w:sz w:val="24"/>
        </w:rPr>
        <w:t xml:space="preserve"> All fences and walls subject to these standards shall obtain a building permit prior to construction. Requests for permits for walls and fences must be accompanied by a scaled site plan and drawings clearly showing the locations, heights and materials for which approval is requested. </w:t>
      </w:r>
    </w:p>
    <w:p w14:paraId="61BCDC49" w14:textId="77777777" w:rsidR="000523BB" w:rsidRPr="00152B02" w:rsidRDefault="000523BB" w:rsidP="004E6376">
      <w:pPr>
        <w:pStyle w:val="List1"/>
        <w:jc w:val="both"/>
        <w:rPr>
          <w:rFonts w:ascii="Times New Roman" w:hAnsi="Times New Roman" w:cs="Times New Roman"/>
          <w:sz w:val="24"/>
        </w:rPr>
      </w:pPr>
      <w:r w:rsidRPr="00152B02">
        <w:rPr>
          <w:rFonts w:ascii="Times New Roman" w:hAnsi="Times New Roman" w:cs="Times New Roman"/>
          <w:sz w:val="24"/>
        </w:rPr>
        <w:t>(c)</w:t>
      </w:r>
      <w:r w:rsidRPr="00152B02">
        <w:rPr>
          <w:rFonts w:ascii="Times New Roman" w:hAnsi="Times New Roman" w:cs="Times New Roman"/>
          <w:sz w:val="24"/>
        </w:rPr>
        <w:tab/>
      </w:r>
      <w:r w:rsidRPr="00152B02">
        <w:rPr>
          <w:rFonts w:ascii="Times New Roman" w:hAnsi="Times New Roman" w:cs="Times New Roman"/>
          <w:i/>
          <w:sz w:val="24"/>
        </w:rPr>
        <w:t>District location standards.</w:t>
      </w:r>
    </w:p>
    <w:p w14:paraId="255BD30F" w14:textId="77777777" w:rsidR="000523BB" w:rsidRPr="00152B02" w:rsidRDefault="000523BB" w:rsidP="004E6376">
      <w:pPr>
        <w:pStyle w:val="List2"/>
        <w:jc w:val="both"/>
        <w:rPr>
          <w:rFonts w:ascii="Times New Roman" w:hAnsi="Times New Roman" w:cs="Times New Roman"/>
          <w:sz w:val="24"/>
        </w:rPr>
      </w:pPr>
      <w:r w:rsidRPr="00152B02">
        <w:rPr>
          <w:rFonts w:ascii="Times New Roman" w:hAnsi="Times New Roman" w:cs="Times New Roman"/>
          <w:sz w:val="24"/>
        </w:rPr>
        <w:t>(1)</w:t>
      </w:r>
      <w:r w:rsidRPr="00152B02">
        <w:rPr>
          <w:rFonts w:ascii="Times New Roman" w:hAnsi="Times New Roman" w:cs="Times New Roman"/>
          <w:sz w:val="24"/>
        </w:rPr>
        <w:tab/>
      </w:r>
      <w:r w:rsidRPr="00152B02">
        <w:rPr>
          <w:rFonts w:ascii="Times New Roman" w:hAnsi="Times New Roman" w:cs="Times New Roman"/>
          <w:i/>
          <w:sz w:val="24"/>
        </w:rPr>
        <w:t>Residential districts.</w:t>
      </w:r>
    </w:p>
    <w:p w14:paraId="4EBCA790" w14:textId="77777777" w:rsidR="000523BB" w:rsidRPr="00152B02" w:rsidRDefault="000523BB" w:rsidP="004E6376">
      <w:pPr>
        <w:pStyle w:val="List3"/>
        <w:jc w:val="both"/>
        <w:rPr>
          <w:rFonts w:ascii="Times New Roman" w:hAnsi="Times New Roman" w:cs="Times New Roman"/>
          <w:sz w:val="24"/>
        </w:rPr>
      </w:pPr>
      <w:r w:rsidRPr="00152B02">
        <w:rPr>
          <w:rFonts w:ascii="Times New Roman" w:hAnsi="Times New Roman" w:cs="Times New Roman"/>
          <w:sz w:val="24"/>
        </w:rPr>
        <w:t>a.</w:t>
      </w:r>
      <w:r w:rsidRPr="00152B02">
        <w:rPr>
          <w:rFonts w:ascii="Times New Roman" w:hAnsi="Times New Roman" w:cs="Times New Roman"/>
          <w:sz w:val="24"/>
        </w:rPr>
        <w:tab/>
      </w:r>
      <w:r w:rsidRPr="00152B02">
        <w:rPr>
          <w:rFonts w:ascii="Times New Roman" w:hAnsi="Times New Roman" w:cs="Times New Roman"/>
          <w:i/>
          <w:sz w:val="24"/>
        </w:rPr>
        <w:t>Fences and walls in a required front yard:</w:t>
      </w:r>
      <w:r w:rsidRPr="00152B02">
        <w:rPr>
          <w:rFonts w:ascii="Times New Roman" w:hAnsi="Times New Roman" w:cs="Times New Roman"/>
          <w:sz w:val="24"/>
        </w:rPr>
        <w:t xml:space="preserve"> Except where allowed in this section, fences and walls within the required minimum front setback shall not exceed four feet in height. </w:t>
      </w:r>
    </w:p>
    <w:p w14:paraId="3675133C" w14:textId="77777777" w:rsidR="000523BB" w:rsidRPr="00152B02" w:rsidRDefault="000523BB" w:rsidP="004E6376">
      <w:pPr>
        <w:pStyle w:val="List3"/>
        <w:jc w:val="both"/>
        <w:rPr>
          <w:rFonts w:ascii="Times New Roman" w:hAnsi="Times New Roman" w:cs="Times New Roman"/>
          <w:sz w:val="24"/>
        </w:rPr>
      </w:pPr>
      <w:r w:rsidRPr="00152B02">
        <w:rPr>
          <w:rFonts w:ascii="Times New Roman" w:hAnsi="Times New Roman" w:cs="Times New Roman"/>
          <w:sz w:val="24"/>
        </w:rPr>
        <w:t>b.</w:t>
      </w:r>
      <w:r w:rsidRPr="00152B02">
        <w:rPr>
          <w:rFonts w:ascii="Times New Roman" w:hAnsi="Times New Roman" w:cs="Times New Roman"/>
          <w:sz w:val="24"/>
        </w:rPr>
        <w:tab/>
        <w:t xml:space="preserve">For residential zoned lots with a front or side yard on a FDOT functionally classified arterial or collector road, the maximum height for a fence or wall in a required minimum front and street side yard may be increased to six feet if the following is met: </w:t>
      </w:r>
    </w:p>
    <w:p w14:paraId="446FA90E" w14:textId="77777777" w:rsidR="000523BB" w:rsidRPr="00152B02" w:rsidRDefault="000523BB" w:rsidP="004E6376">
      <w:pPr>
        <w:pStyle w:val="List4"/>
        <w:jc w:val="both"/>
        <w:rPr>
          <w:rFonts w:ascii="Times New Roman" w:hAnsi="Times New Roman" w:cs="Times New Roman"/>
          <w:sz w:val="24"/>
        </w:rPr>
      </w:pPr>
      <w:r w:rsidRPr="00152B02">
        <w:rPr>
          <w:rFonts w:ascii="Times New Roman" w:hAnsi="Times New Roman" w:cs="Times New Roman"/>
          <w:sz w:val="24"/>
        </w:rPr>
        <w:t>1.</w:t>
      </w:r>
      <w:r w:rsidRPr="00152B02">
        <w:rPr>
          <w:rFonts w:ascii="Times New Roman" w:hAnsi="Times New Roman" w:cs="Times New Roman"/>
          <w:sz w:val="24"/>
        </w:rPr>
        <w:tab/>
        <w:t xml:space="preserve">Fences shall be of decorative materials such as wrought iron or powder-coated aluminum in a style of wrought iron. </w:t>
      </w:r>
    </w:p>
    <w:p w14:paraId="0AB56A23" w14:textId="77777777" w:rsidR="000523BB" w:rsidRPr="00152B02" w:rsidRDefault="000523BB" w:rsidP="004E6376">
      <w:pPr>
        <w:pStyle w:val="List4"/>
        <w:jc w:val="both"/>
        <w:rPr>
          <w:rFonts w:ascii="Times New Roman" w:hAnsi="Times New Roman" w:cs="Times New Roman"/>
          <w:sz w:val="24"/>
        </w:rPr>
      </w:pPr>
      <w:r w:rsidRPr="00152B02">
        <w:rPr>
          <w:rFonts w:ascii="Times New Roman" w:hAnsi="Times New Roman" w:cs="Times New Roman"/>
          <w:sz w:val="24"/>
        </w:rPr>
        <w:lastRenderedPageBreak/>
        <w:t>2.</w:t>
      </w:r>
      <w:r w:rsidRPr="00152B02">
        <w:rPr>
          <w:rFonts w:ascii="Times New Roman" w:hAnsi="Times New Roman" w:cs="Times New Roman"/>
          <w:sz w:val="24"/>
        </w:rPr>
        <w:tab/>
        <w:t xml:space="preserve">Walls shall be concrete block, stone, cultured stone, brick, or prefabricated with a textured manufactured finish. If concrete blocks are used, the wall shall have a minimum one-inch thick stucco finish or be clad in brick, stone and/or cultured stone veneer. </w:t>
      </w:r>
    </w:p>
    <w:p w14:paraId="6CB57157" w14:textId="77777777" w:rsidR="000523BB" w:rsidRPr="00152B02" w:rsidRDefault="000523BB" w:rsidP="004E6376">
      <w:pPr>
        <w:pStyle w:val="List4"/>
        <w:jc w:val="both"/>
        <w:rPr>
          <w:rFonts w:ascii="Times New Roman" w:hAnsi="Times New Roman" w:cs="Times New Roman"/>
          <w:sz w:val="24"/>
        </w:rPr>
      </w:pPr>
      <w:r w:rsidRPr="00152B02">
        <w:rPr>
          <w:rFonts w:ascii="Times New Roman" w:hAnsi="Times New Roman" w:cs="Times New Roman"/>
          <w:sz w:val="24"/>
        </w:rPr>
        <w:t>3.</w:t>
      </w:r>
      <w:r w:rsidRPr="00152B02">
        <w:rPr>
          <w:rFonts w:ascii="Times New Roman" w:hAnsi="Times New Roman" w:cs="Times New Roman"/>
          <w:sz w:val="24"/>
        </w:rPr>
        <w:tab/>
        <w:t xml:space="preserve">Brick, stone and/or cultured stone columns shall be constructed when using either a fence or a wall, and such columns shall, at a minimum, be placed where the fence/wall ends at the property lines and at driveways. If the lot's road frontage is in excess of 100 feet, additional columns shall be required to be spaced evenly along the frontage, with the wall/fence segment not exceeding 40 feet in length. The columns may extend up to 12 inches above the fence height. </w:t>
      </w:r>
    </w:p>
    <w:p w14:paraId="07CA1264" w14:textId="77777777" w:rsidR="000523BB" w:rsidRPr="00152B02" w:rsidRDefault="000523BB" w:rsidP="004E6376">
      <w:pPr>
        <w:pStyle w:val="List4"/>
        <w:jc w:val="both"/>
        <w:rPr>
          <w:rFonts w:ascii="Times New Roman" w:hAnsi="Times New Roman" w:cs="Times New Roman"/>
          <w:sz w:val="24"/>
        </w:rPr>
      </w:pPr>
      <w:r w:rsidRPr="00152B02">
        <w:rPr>
          <w:rFonts w:ascii="Times New Roman" w:hAnsi="Times New Roman" w:cs="Times New Roman"/>
          <w:sz w:val="24"/>
        </w:rPr>
        <w:t>4.</w:t>
      </w:r>
      <w:r w:rsidRPr="00152B02">
        <w:rPr>
          <w:rFonts w:ascii="Times New Roman" w:hAnsi="Times New Roman" w:cs="Times New Roman"/>
          <w:sz w:val="24"/>
        </w:rPr>
        <w:tab/>
        <w:t xml:space="preserve">The fence/wall shall be constructed a minimum of seven feet from the road right-of-way line. </w:t>
      </w:r>
    </w:p>
    <w:p w14:paraId="6E303C80" w14:textId="77777777" w:rsidR="000523BB" w:rsidRPr="00152B02" w:rsidRDefault="000523BB" w:rsidP="004E6376">
      <w:pPr>
        <w:pStyle w:val="List4"/>
        <w:jc w:val="both"/>
        <w:rPr>
          <w:rFonts w:ascii="Times New Roman" w:hAnsi="Times New Roman" w:cs="Times New Roman"/>
          <w:sz w:val="24"/>
        </w:rPr>
      </w:pPr>
      <w:r w:rsidRPr="00152B02">
        <w:rPr>
          <w:rFonts w:ascii="Times New Roman" w:hAnsi="Times New Roman" w:cs="Times New Roman"/>
          <w:sz w:val="24"/>
        </w:rPr>
        <w:t>5.</w:t>
      </w:r>
      <w:r w:rsidRPr="00152B02">
        <w:rPr>
          <w:rFonts w:ascii="Times New Roman" w:hAnsi="Times New Roman" w:cs="Times New Roman"/>
          <w:sz w:val="24"/>
        </w:rPr>
        <w:tab/>
        <w:t xml:space="preserve">Shade trees shall be planted along the fence/wall at a rate of one per 40 linear feet of road frontage. Trees shall be evenly spaced along the pervious area of the frontage. Each tree shall be a minimum caliper of five inches (as measured one foot above grade) and minimum 14 feet in height at planting with six-foot minimum vertical clearance to the limbs. If overhead utilities exist along the right-of-way, the required shade trees shall be understory trees spaced every 20 feet on center, with said understory trees a minimum of nine feet in height and at least a three-inch caliper (measured six inches above grade) at planting if single stem; for multi-stem understory trees, at least three stems are required with each stem at least of one-inch caliper (measured six inches above grade). </w:t>
      </w:r>
    </w:p>
    <w:p w14:paraId="4B8DE0DA" w14:textId="77777777" w:rsidR="000523BB" w:rsidRPr="00152B02" w:rsidRDefault="000523BB" w:rsidP="004E6376">
      <w:pPr>
        <w:pStyle w:val="List4"/>
        <w:jc w:val="both"/>
        <w:rPr>
          <w:rFonts w:ascii="Times New Roman" w:hAnsi="Times New Roman" w:cs="Times New Roman"/>
          <w:sz w:val="24"/>
        </w:rPr>
      </w:pPr>
      <w:r w:rsidRPr="00152B02">
        <w:rPr>
          <w:rFonts w:ascii="Times New Roman" w:hAnsi="Times New Roman" w:cs="Times New Roman"/>
          <w:sz w:val="24"/>
        </w:rPr>
        <w:t>6.</w:t>
      </w:r>
      <w:r w:rsidRPr="00152B02">
        <w:rPr>
          <w:rFonts w:ascii="Times New Roman" w:hAnsi="Times New Roman" w:cs="Times New Roman"/>
          <w:sz w:val="24"/>
        </w:rPr>
        <w:tab/>
        <w:t xml:space="preserve">If hedges are planted along the fence or wall, such shall be maintained at a height not to exceed six feet in height. </w:t>
      </w:r>
    </w:p>
    <w:p w14:paraId="1CF7E9D5" w14:textId="77777777" w:rsidR="000523BB" w:rsidRPr="00152B02" w:rsidRDefault="000523BB" w:rsidP="004E6376">
      <w:pPr>
        <w:pStyle w:val="List4"/>
        <w:jc w:val="both"/>
        <w:rPr>
          <w:rFonts w:ascii="Times New Roman" w:hAnsi="Times New Roman" w:cs="Times New Roman"/>
          <w:sz w:val="24"/>
        </w:rPr>
      </w:pPr>
      <w:r w:rsidRPr="00152B02">
        <w:rPr>
          <w:rFonts w:ascii="Times New Roman" w:hAnsi="Times New Roman" w:cs="Times New Roman"/>
          <w:sz w:val="24"/>
        </w:rPr>
        <w:t>7.</w:t>
      </w:r>
      <w:r w:rsidRPr="00152B02">
        <w:rPr>
          <w:rFonts w:ascii="Times New Roman" w:hAnsi="Times New Roman" w:cs="Times New Roman"/>
          <w:sz w:val="24"/>
        </w:rPr>
        <w:tab/>
        <w:t xml:space="preserve">If a vehicular gate is used, the gate shall be automated and setback a minimum of 20 feet from the lot side of the public sidewalk. If no sidewalk exists, the gate shall be set back 20 feet from the right-of-way/property line. </w:t>
      </w:r>
    </w:p>
    <w:p w14:paraId="6DD253A9" w14:textId="77777777" w:rsidR="000523BB" w:rsidRPr="00152B02" w:rsidRDefault="000523BB" w:rsidP="004E6376">
      <w:pPr>
        <w:pStyle w:val="List4"/>
        <w:jc w:val="both"/>
        <w:rPr>
          <w:rFonts w:ascii="Times New Roman" w:hAnsi="Times New Roman" w:cs="Times New Roman"/>
          <w:sz w:val="24"/>
        </w:rPr>
      </w:pPr>
      <w:r w:rsidRPr="00152B02">
        <w:rPr>
          <w:rFonts w:ascii="Times New Roman" w:hAnsi="Times New Roman" w:cs="Times New Roman"/>
          <w:sz w:val="24"/>
        </w:rPr>
        <w:t>8.</w:t>
      </w:r>
      <w:r w:rsidRPr="00152B02">
        <w:rPr>
          <w:rFonts w:ascii="Times New Roman" w:hAnsi="Times New Roman" w:cs="Times New Roman"/>
          <w:sz w:val="24"/>
        </w:rPr>
        <w:tab/>
        <w:t xml:space="preserve">If on a corner lot, the fence/wall shall meet the proximity to right-of-way intersection standard in subsection 134-517(d). </w:t>
      </w:r>
    </w:p>
    <w:p w14:paraId="38E07EF2" w14:textId="77777777" w:rsidR="000523BB" w:rsidRPr="00152B02" w:rsidRDefault="000523BB" w:rsidP="004E6376">
      <w:pPr>
        <w:pStyle w:val="List3"/>
        <w:jc w:val="both"/>
        <w:rPr>
          <w:rFonts w:ascii="Times New Roman" w:hAnsi="Times New Roman" w:cs="Times New Roman"/>
          <w:sz w:val="24"/>
        </w:rPr>
      </w:pPr>
      <w:r w:rsidRPr="00152B02">
        <w:rPr>
          <w:rFonts w:ascii="Times New Roman" w:hAnsi="Times New Roman" w:cs="Times New Roman"/>
          <w:sz w:val="24"/>
        </w:rPr>
        <w:t>c.</w:t>
      </w:r>
      <w:r w:rsidRPr="00152B02">
        <w:rPr>
          <w:rFonts w:ascii="Times New Roman" w:hAnsi="Times New Roman" w:cs="Times New Roman"/>
          <w:sz w:val="24"/>
        </w:rPr>
        <w:tab/>
        <w:t xml:space="preserve">Unless abutting a FDOT functionally classified arterial or collector, on any corner lot, abutting the side of another lot, a fence/wall along the side street exceeding four feet in height shall be set back 15 feet from the street side property line. </w:t>
      </w:r>
    </w:p>
    <w:p w14:paraId="1772C9D5" w14:textId="77777777" w:rsidR="000523BB" w:rsidRPr="00152B02" w:rsidRDefault="000523BB" w:rsidP="004E6376">
      <w:pPr>
        <w:pStyle w:val="List3"/>
        <w:jc w:val="both"/>
        <w:rPr>
          <w:rFonts w:ascii="Times New Roman" w:hAnsi="Times New Roman" w:cs="Times New Roman"/>
          <w:sz w:val="24"/>
        </w:rPr>
      </w:pPr>
      <w:r w:rsidRPr="00152B02">
        <w:rPr>
          <w:rFonts w:ascii="Times New Roman" w:hAnsi="Times New Roman" w:cs="Times New Roman"/>
          <w:sz w:val="24"/>
        </w:rPr>
        <w:t>d.</w:t>
      </w:r>
      <w:r w:rsidRPr="00152B02">
        <w:rPr>
          <w:rFonts w:ascii="Times New Roman" w:hAnsi="Times New Roman" w:cs="Times New Roman"/>
          <w:sz w:val="24"/>
        </w:rPr>
        <w:tab/>
        <w:t xml:space="preserve">Maximum fence and wall height outside the minimum front setback shall be eight feet in height unless a more restricted height limit applies. A fence or wall height greater than eight feet may be approved by special exception. </w:t>
      </w:r>
    </w:p>
    <w:p w14:paraId="29B5A189" w14:textId="77777777" w:rsidR="000523BB" w:rsidRPr="00152B02" w:rsidRDefault="000523BB" w:rsidP="004E6376">
      <w:pPr>
        <w:pStyle w:val="List3"/>
        <w:jc w:val="both"/>
        <w:rPr>
          <w:rFonts w:ascii="Times New Roman" w:hAnsi="Times New Roman" w:cs="Times New Roman"/>
          <w:sz w:val="24"/>
        </w:rPr>
      </w:pPr>
      <w:r w:rsidRPr="00152B02">
        <w:rPr>
          <w:rFonts w:ascii="Times New Roman" w:hAnsi="Times New Roman" w:cs="Times New Roman"/>
          <w:sz w:val="24"/>
        </w:rPr>
        <w:t>e.</w:t>
      </w:r>
      <w:r w:rsidRPr="00152B02">
        <w:rPr>
          <w:rFonts w:ascii="Times New Roman" w:hAnsi="Times New Roman" w:cs="Times New Roman"/>
          <w:sz w:val="24"/>
        </w:rPr>
        <w:tab/>
        <w:t xml:space="preserve">Subdivision walls and buffers. </w:t>
      </w:r>
    </w:p>
    <w:p w14:paraId="3802BE3E" w14:textId="77777777" w:rsidR="000523BB" w:rsidRPr="00152B02" w:rsidRDefault="000523BB" w:rsidP="004E6376">
      <w:pPr>
        <w:pStyle w:val="List4"/>
        <w:jc w:val="both"/>
        <w:rPr>
          <w:rFonts w:ascii="Times New Roman" w:hAnsi="Times New Roman" w:cs="Times New Roman"/>
          <w:sz w:val="24"/>
        </w:rPr>
      </w:pPr>
      <w:r w:rsidRPr="00152B02">
        <w:rPr>
          <w:rFonts w:ascii="Times New Roman" w:hAnsi="Times New Roman" w:cs="Times New Roman"/>
          <w:sz w:val="24"/>
        </w:rPr>
        <w:t>1.</w:t>
      </w:r>
      <w:r w:rsidRPr="00152B02">
        <w:rPr>
          <w:rFonts w:ascii="Times New Roman" w:hAnsi="Times New Roman" w:cs="Times New Roman"/>
          <w:sz w:val="24"/>
        </w:rPr>
        <w:tab/>
        <w:t xml:space="preserve">Subdivisions that include lots with rear or side yards adjacent to a public right-of-way must include a screen wall and vegetative buffer to provide both a desirable buffer for the residents of the subdivision from the street as well as provide an aesthetic buffer for the users of the adjacent right-of-way. Height of the screen wall shall be six feet from the finished grade of the location of </w:t>
      </w:r>
      <w:r w:rsidRPr="00152B02">
        <w:rPr>
          <w:rFonts w:ascii="Times New Roman" w:hAnsi="Times New Roman" w:cs="Times New Roman"/>
          <w:sz w:val="24"/>
        </w:rPr>
        <w:lastRenderedPageBreak/>
        <w:t xml:space="preserve">the wall or street, whichever provides the highest screening height. Compliance with this section will require a buffer with hedges, evergreen shade trees (at 40-foot on center spacing) and one understory tree centered between the shade tree, on the street side of the wall. The minimum width of the buffer shall be ten feet, as measured from the right-of-way line to the wall. The shade tree shall be a minimum caliper of five inches (as measured one foot above grade) and minimum 14 feet in height at planting with six-foot minimum vertical clearance to limbs. If overhead utilities exist along the right-of-way, the required shade trees shall be understory trees spaced every 20 feet on center, with said understory trees a minimum of nine feet in height and at least a three-inch caliper (measured six inches above grade) at planting if single stem; for multi-stem understory trees, at least three stems are required with each stem at least of one-inch caliper (measured six inches above grade). </w:t>
      </w:r>
    </w:p>
    <w:p w14:paraId="5C491036" w14:textId="77777777" w:rsidR="000523BB" w:rsidRPr="00152B02" w:rsidRDefault="000523BB" w:rsidP="004E6376">
      <w:pPr>
        <w:pStyle w:val="List4"/>
        <w:jc w:val="both"/>
        <w:rPr>
          <w:rFonts w:ascii="Times New Roman" w:hAnsi="Times New Roman" w:cs="Times New Roman"/>
          <w:sz w:val="24"/>
        </w:rPr>
      </w:pPr>
      <w:r w:rsidRPr="00152B02">
        <w:rPr>
          <w:rFonts w:ascii="Times New Roman" w:hAnsi="Times New Roman" w:cs="Times New Roman"/>
          <w:sz w:val="24"/>
        </w:rPr>
        <w:t>2.</w:t>
      </w:r>
      <w:r w:rsidRPr="00152B02">
        <w:rPr>
          <w:rFonts w:ascii="Times New Roman" w:hAnsi="Times New Roman" w:cs="Times New Roman"/>
          <w:sz w:val="24"/>
        </w:rPr>
        <w:tab/>
        <w:t xml:space="preserve">The following are not considered adequate buffers for compliance with this section: </w:t>
      </w:r>
    </w:p>
    <w:p w14:paraId="79FFD097" w14:textId="77777777" w:rsidR="000523BB" w:rsidRPr="00152B02" w:rsidRDefault="000523BB" w:rsidP="004E6376">
      <w:pPr>
        <w:pStyle w:val="List5"/>
        <w:jc w:val="both"/>
        <w:rPr>
          <w:rFonts w:ascii="Times New Roman" w:hAnsi="Times New Roman" w:cs="Times New Roman"/>
          <w:sz w:val="24"/>
        </w:rPr>
      </w:pPr>
      <w:r w:rsidRPr="00152B02">
        <w:rPr>
          <w:rFonts w:ascii="Times New Roman" w:hAnsi="Times New Roman" w:cs="Times New Roman"/>
          <w:sz w:val="24"/>
        </w:rPr>
        <w:t>•</w:t>
      </w:r>
      <w:r w:rsidRPr="00152B02">
        <w:rPr>
          <w:rFonts w:ascii="Times New Roman" w:hAnsi="Times New Roman" w:cs="Times New Roman"/>
          <w:sz w:val="24"/>
        </w:rPr>
        <w:tab/>
        <w:t xml:space="preserve">Chain linked fences; </w:t>
      </w:r>
    </w:p>
    <w:p w14:paraId="65F21D0D" w14:textId="77777777" w:rsidR="000523BB" w:rsidRPr="00152B02" w:rsidRDefault="000523BB" w:rsidP="004E6376">
      <w:pPr>
        <w:pStyle w:val="List5"/>
        <w:jc w:val="both"/>
        <w:rPr>
          <w:rFonts w:ascii="Times New Roman" w:hAnsi="Times New Roman" w:cs="Times New Roman"/>
          <w:sz w:val="24"/>
        </w:rPr>
      </w:pPr>
      <w:r w:rsidRPr="00152B02">
        <w:rPr>
          <w:rFonts w:ascii="Times New Roman" w:hAnsi="Times New Roman" w:cs="Times New Roman"/>
          <w:sz w:val="24"/>
        </w:rPr>
        <w:t>•</w:t>
      </w:r>
      <w:r w:rsidRPr="00152B02">
        <w:rPr>
          <w:rFonts w:ascii="Times New Roman" w:hAnsi="Times New Roman" w:cs="Times New Roman"/>
          <w:sz w:val="24"/>
        </w:rPr>
        <w:tab/>
        <w:t xml:space="preserve">Wood fences; </w:t>
      </w:r>
    </w:p>
    <w:p w14:paraId="145160A7" w14:textId="77777777" w:rsidR="000523BB" w:rsidRPr="00152B02" w:rsidRDefault="000523BB" w:rsidP="004E6376">
      <w:pPr>
        <w:pStyle w:val="List5"/>
        <w:jc w:val="both"/>
        <w:rPr>
          <w:rFonts w:ascii="Times New Roman" w:hAnsi="Times New Roman" w:cs="Times New Roman"/>
          <w:sz w:val="24"/>
        </w:rPr>
      </w:pPr>
      <w:r w:rsidRPr="00152B02">
        <w:rPr>
          <w:rFonts w:ascii="Times New Roman" w:hAnsi="Times New Roman" w:cs="Times New Roman"/>
          <w:sz w:val="24"/>
        </w:rPr>
        <w:t>•</w:t>
      </w:r>
      <w:r w:rsidRPr="00152B02">
        <w:rPr>
          <w:rFonts w:ascii="Times New Roman" w:hAnsi="Times New Roman" w:cs="Times New Roman"/>
          <w:sz w:val="24"/>
        </w:rPr>
        <w:tab/>
        <w:t xml:space="preserve">Painted or untreated block walls; and </w:t>
      </w:r>
    </w:p>
    <w:p w14:paraId="10F5B3D9" w14:textId="77777777" w:rsidR="000523BB" w:rsidRPr="00152B02" w:rsidRDefault="000523BB" w:rsidP="004E6376">
      <w:pPr>
        <w:pStyle w:val="List5"/>
        <w:jc w:val="both"/>
        <w:rPr>
          <w:rFonts w:ascii="Times New Roman" w:hAnsi="Times New Roman" w:cs="Times New Roman"/>
          <w:sz w:val="24"/>
        </w:rPr>
      </w:pPr>
      <w:r w:rsidRPr="00152B02">
        <w:rPr>
          <w:rFonts w:ascii="Times New Roman" w:hAnsi="Times New Roman" w:cs="Times New Roman"/>
          <w:sz w:val="24"/>
        </w:rPr>
        <w:t>•</w:t>
      </w:r>
      <w:r w:rsidRPr="00152B02">
        <w:rPr>
          <w:rFonts w:ascii="Times New Roman" w:hAnsi="Times New Roman" w:cs="Times New Roman"/>
          <w:sz w:val="24"/>
        </w:rPr>
        <w:tab/>
        <w:t xml:space="preserve">Insufficient planting area for maturing landscaping. </w:t>
      </w:r>
    </w:p>
    <w:p w14:paraId="3D0142C1" w14:textId="61431DB4" w:rsidR="000523BB" w:rsidRPr="00152B02" w:rsidRDefault="000523BB" w:rsidP="004E6376">
      <w:pPr>
        <w:pStyle w:val="List4"/>
        <w:jc w:val="both"/>
        <w:rPr>
          <w:rFonts w:ascii="Times New Roman" w:hAnsi="Times New Roman" w:cs="Times New Roman"/>
          <w:sz w:val="24"/>
        </w:rPr>
      </w:pPr>
      <w:r w:rsidRPr="00152B02">
        <w:rPr>
          <w:rFonts w:ascii="Times New Roman" w:hAnsi="Times New Roman" w:cs="Times New Roman"/>
          <w:sz w:val="24"/>
        </w:rPr>
        <w:t>3.</w:t>
      </w:r>
      <w:r w:rsidRPr="00152B02">
        <w:rPr>
          <w:rFonts w:ascii="Times New Roman" w:hAnsi="Times New Roman" w:cs="Times New Roman"/>
          <w:sz w:val="24"/>
        </w:rPr>
        <w:tab/>
        <w:t xml:space="preserve">Maintenance of these improvements will be the responsibility of the homeowners' association and must be clearly defined on </w:t>
      </w:r>
      <w:r w:rsidR="007E11E6">
        <w:rPr>
          <w:rFonts w:ascii="Times New Roman" w:hAnsi="Times New Roman" w:cs="Times New Roman"/>
          <w:sz w:val="24"/>
          <w:u w:val="single"/>
        </w:rPr>
        <w:t xml:space="preserve">subdivision </w:t>
      </w:r>
      <w:r w:rsidRPr="004B62C1">
        <w:rPr>
          <w:rFonts w:ascii="Times New Roman" w:hAnsi="Times New Roman" w:cs="Times New Roman"/>
          <w:strike/>
          <w:sz w:val="24"/>
        </w:rPr>
        <w:t xml:space="preserve">the </w:t>
      </w:r>
      <w:r w:rsidRPr="00152B02">
        <w:rPr>
          <w:rFonts w:ascii="Times New Roman" w:hAnsi="Times New Roman" w:cs="Times New Roman"/>
          <w:sz w:val="24"/>
        </w:rPr>
        <w:t xml:space="preserve">preliminary </w:t>
      </w:r>
      <w:r w:rsidRPr="00152B02">
        <w:rPr>
          <w:rFonts w:ascii="Times New Roman" w:hAnsi="Times New Roman" w:cs="Times New Roman"/>
          <w:sz w:val="24"/>
          <w:u w:val="single"/>
        </w:rPr>
        <w:t>and final</w:t>
      </w:r>
      <w:r w:rsidRPr="00152B02">
        <w:rPr>
          <w:rFonts w:ascii="Times New Roman" w:hAnsi="Times New Roman" w:cs="Times New Roman"/>
          <w:sz w:val="24"/>
        </w:rPr>
        <w:t xml:space="preserve"> </w:t>
      </w:r>
      <w:r w:rsidRPr="004B62C1">
        <w:rPr>
          <w:rFonts w:ascii="Times New Roman" w:hAnsi="Times New Roman" w:cs="Times New Roman"/>
          <w:strike/>
          <w:sz w:val="24"/>
        </w:rPr>
        <w:t>subdivision</w:t>
      </w:r>
      <w:r w:rsidRPr="00152B02">
        <w:rPr>
          <w:rFonts w:ascii="Times New Roman" w:hAnsi="Times New Roman" w:cs="Times New Roman"/>
          <w:sz w:val="24"/>
        </w:rPr>
        <w:t xml:space="preserve"> </w:t>
      </w:r>
      <w:r w:rsidRPr="00CC65D5">
        <w:rPr>
          <w:rFonts w:ascii="Times New Roman" w:hAnsi="Times New Roman" w:cs="Times New Roman"/>
          <w:sz w:val="24"/>
        </w:rPr>
        <w:t>plan</w:t>
      </w:r>
      <w:r w:rsidR="007E11E6" w:rsidRPr="004B62C1">
        <w:rPr>
          <w:rFonts w:ascii="Times New Roman" w:hAnsi="Times New Roman" w:cs="Times New Roman"/>
          <w:sz w:val="24"/>
          <w:u w:val="single"/>
        </w:rPr>
        <w:t>s</w:t>
      </w:r>
      <w:r w:rsidRPr="004B62C1">
        <w:rPr>
          <w:rFonts w:ascii="Times New Roman" w:hAnsi="Times New Roman" w:cs="Times New Roman"/>
          <w:strike/>
          <w:sz w:val="24"/>
          <w:u w:val="single"/>
        </w:rPr>
        <w:t xml:space="preserve"> </w:t>
      </w:r>
      <w:r w:rsidRPr="00CC65D5">
        <w:rPr>
          <w:rFonts w:ascii="Times New Roman" w:hAnsi="Times New Roman" w:cs="Times New Roman"/>
          <w:strike/>
          <w:sz w:val="24"/>
        </w:rPr>
        <w:t>and final plat</w:t>
      </w:r>
      <w:r w:rsidRPr="00CC65D5">
        <w:rPr>
          <w:rFonts w:ascii="Times New Roman" w:hAnsi="Times New Roman" w:cs="Times New Roman"/>
          <w:sz w:val="24"/>
        </w:rPr>
        <w:t>.</w:t>
      </w:r>
      <w:r w:rsidRPr="00152B02">
        <w:rPr>
          <w:rFonts w:ascii="Times New Roman" w:hAnsi="Times New Roman" w:cs="Times New Roman"/>
          <w:sz w:val="24"/>
        </w:rPr>
        <w:t xml:space="preserve"> </w:t>
      </w:r>
    </w:p>
    <w:p w14:paraId="746AC56B" w14:textId="77777777" w:rsidR="000523BB" w:rsidRPr="00152B02" w:rsidRDefault="000523BB" w:rsidP="004E6376">
      <w:pPr>
        <w:pStyle w:val="List3"/>
        <w:jc w:val="both"/>
        <w:rPr>
          <w:rFonts w:ascii="Times New Roman" w:hAnsi="Times New Roman" w:cs="Times New Roman"/>
          <w:sz w:val="24"/>
        </w:rPr>
      </w:pPr>
      <w:r w:rsidRPr="00152B02">
        <w:rPr>
          <w:rFonts w:ascii="Times New Roman" w:hAnsi="Times New Roman" w:cs="Times New Roman"/>
          <w:sz w:val="24"/>
        </w:rPr>
        <w:t>f.</w:t>
      </w:r>
      <w:r w:rsidRPr="00152B02">
        <w:rPr>
          <w:rFonts w:ascii="Times New Roman" w:hAnsi="Times New Roman" w:cs="Times New Roman"/>
          <w:sz w:val="24"/>
        </w:rPr>
        <w:tab/>
        <w:t xml:space="preserve">No barbed wire fencing shall be allowed except by special exception approval. Such fencing, when allowed, shall be consistent with the standards listed in subsection 134-517(d)(6). </w:t>
      </w:r>
    </w:p>
    <w:p w14:paraId="46E9A4C8" w14:textId="77777777" w:rsidR="00BB288A" w:rsidRDefault="00BB288A" w:rsidP="004E6376">
      <w:pPr>
        <w:spacing w:before="0" w:after="0"/>
        <w:jc w:val="both"/>
        <w:rPr>
          <w:rFonts w:ascii="Times New Roman" w:hAnsi="Times New Roman" w:cs="Times New Roman"/>
          <w:sz w:val="24"/>
        </w:rPr>
      </w:pPr>
    </w:p>
    <w:p w14:paraId="0CE1B1C8" w14:textId="5F5A393B" w:rsidR="00AA669F" w:rsidRPr="00AA669F" w:rsidRDefault="00AA669F" w:rsidP="004E6376">
      <w:pPr>
        <w:autoSpaceDE w:val="0"/>
        <w:autoSpaceDN w:val="0"/>
        <w:adjustRightInd w:val="0"/>
        <w:spacing w:before="0" w:after="0"/>
        <w:ind w:firstLine="720"/>
        <w:jc w:val="both"/>
        <w:rPr>
          <w:rFonts w:ascii="Times New Roman" w:eastAsia="Times New Roman" w:hAnsi="Times New Roman" w:cs="Times New Roman"/>
          <w:color w:val="000000"/>
          <w:sz w:val="24"/>
        </w:rPr>
      </w:pPr>
      <w:r w:rsidRPr="00AA669F">
        <w:rPr>
          <w:rFonts w:ascii="Times New Roman" w:eastAsia="Times New Roman" w:hAnsi="Times New Roman" w:cs="Times New Roman"/>
          <w:b/>
          <w:bCs/>
          <w:color w:val="000000"/>
          <w:sz w:val="24"/>
          <w:u w:val="single"/>
        </w:rPr>
        <w:t>S</w:t>
      </w:r>
      <w:r>
        <w:rPr>
          <w:rFonts w:ascii="Times New Roman" w:eastAsia="Times New Roman" w:hAnsi="Times New Roman" w:cs="Times New Roman"/>
          <w:b/>
          <w:bCs/>
          <w:color w:val="000000"/>
          <w:sz w:val="24"/>
          <w:u w:val="single"/>
        </w:rPr>
        <w:t>ECTION THREE</w:t>
      </w:r>
      <w:r w:rsidRPr="00AA669F">
        <w:rPr>
          <w:rFonts w:ascii="Times New Roman" w:eastAsia="Times New Roman" w:hAnsi="Times New Roman" w:cs="Times New Roman"/>
          <w:b/>
          <w:bCs/>
          <w:color w:val="000000"/>
          <w:sz w:val="24"/>
          <w:u w:val="single"/>
        </w:rPr>
        <w:t>.</w:t>
      </w:r>
      <w:r w:rsidRPr="00AA669F">
        <w:rPr>
          <w:rFonts w:ascii="Times New Roman" w:eastAsia="Times New Roman" w:hAnsi="Times New Roman" w:cs="Times New Roman"/>
          <w:color w:val="000000"/>
          <w:sz w:val="24"/>
        </w:rPr>
        <w:tab/>
        <w:t xml:space="preserve">The provisions of this Ordinance shall be codified as and become and be made a part of the Code of Ordinances of the City of Edgewood.  </w:t>
      </w:r>
    </w:p>
    <w:p w14:paraId="496DFE4D" w14:textId="77777777" w:rsidR="00AA669F" w:rsidRPr="00AA669F" w:rsidRDefault="00AA669F" w:rsidP="004E6376">
      <w:pPr>
        <w:widowControl w:val="0"/>
        <w:autoSpaceDE w:val="0"/>
        <w:autoSpaceDN w:val="0"/>
        <w:adjustRightInd w:val="0"/>
        <w:spacing w:before="0" w:after="0"/>
        <w:jc w:val="both"/>
        <w:rPr>
          <w:rFonts w:ascii="Times New Roman" w:eastAsia="Times New Roman" w:hAnsi="Times New Roman" w:cs="Times New Roman"/>
          <w:b/>
          <w:bCs/>
          <w:color w:val="000000"/>
          <w:sz w:val="24"/>
          <w:u w:val="single"/>
        </w:rPr>
      </w:pPr>
    </w:p>
    <w:p w14:paraId="1BC1B61A" w14:textId="190800CB" w:rsidR="00AA669F" w:rsidRPr="00AA669F" w:rsidRDefault="00AA669F" w:rsidP="004E6376">
      <w:pPr>
        <w:widowControl w:val="0"/>
        <w:autoSpaceDE w:val="0"/>
        <w:autoSpaceDN w:val="0"/>
        <w:adjustRightInd w:val="0"/>
        <w:spacing w:before="0" w:after="0"/>
        <w:jc w:val="both"/>
        <w:rPr>
          <w:rFonts w:ascii="Times New Roman" w:eastAsia="Times New Roman" w:hAnsi="Times New Roman" w:cs="Times New Roman"/>
          <w:color w:val="000000"/>
          <w:sz w:val="24"/>
        </w:rPr>
      </w:pPr>
      <w:bookmarkStart w:id="3" w:name="_DV_M22"/>
      <w:bookmarkEnd w:id="3"/>
      <w:r w:rsidRPr="00AA669F">
        <w:rPr>
          <w:rFonts w:ascii="Times New Roman" w:eastAsia="Times New Roman" w:hAnsi="Times New Roman" w:cs="Times New Roman"/>
          <w:b/>
          <w:bCs/>
          <w:color w:val="000000"/>
          <w:sz w:val="24"/>
        </w:rPr>
        <w:tab/>
      </w:r>
      <w:r w:rsidRPr="00AA669F">
        <w:rPr>
          <w:rFonts w:ascii="Times New Roman" w:eastAsia="Times New Roman" w:hAnsi="Times New Roman" w:cs="Times New Roman"/>
          <w:b/>
          <w:bCs/>
          <w:color w:val="000000"/>
          <w:sz w:val="24"/>
          <w:u w:val="single"/>
        </w:rPr>
        <w:t>S</w:t>
      </w:r>
      <w:r>
        <w:rPr>
          <w:rFonts w:ascii="Times New Roman" w:eastAsia="Times New Roman" w:hAnsi="Times New Roman" w:cs="Times New Roman"/>
          <w:b/>
          <w:bCs/>
          <w:color w:val="000000"/>
          <w:sz w:val="24"/>
          <w:u w:val="single"/>
        </w:rPr>
        <w:t>ECTION FOUR</w:t>
      </w:r>
      <w:r w:rsidRPr="00AA669F">
        <w:rPr>
          <w:rFonts w:ascii="Times New Roman" w:eastAsia="Times New Roman" w:hAnsi="Times New Roman" w:cs="Times New Roman"/>
          <w:b/>
          <w:bCs/>
          <w:color w:val="000000"/>
          <w:sz w:val="24"/>
          <w:u w:val="single"/>
        </w:rPr>
        <w:t>.</w:t>
      </w:r>
      <w:r w:rsidRPr="00AA669F">
        <w:rPr>
          <w:rFonts w:ascii="Times New Roman" w:eastAsia="Times New Roman" w:hAnsi="Times New Roman" w:cs="Times New Roman"/>
          <w:color w:val="000000"/>
          <w:sz w:val="24"/>
        </w:rPr>
        <w:tab/>
        <w:t>If any section, sentence, phrase, word or portion of this ordinance is determined to be invalid, unlawful or unconstitutional, said determination shall not be held to invalidate or impair the validity, force or effect of any other section, sentence, phrase, word or portion of this Ordinance not otherwise determined to be invalid, unlawful or unconstitutional.</w:t>
      </w:r>
    </w:p>
    <w:p w14:paraId="7173CD06" w14:textId="77777777" w:rsidR="00AA669F" w:rsidRPr="00AA669F" w:rsidRDefault="00AA669F" w:rsidP="004E6376">
      <w:pPr>
        <w:widowControl w:val="0"/>
        <w:autoSpaceDE w:val="0"/>
        <w:autoSpaceDN w:val="0"/>
        <w:adjustRightInd w:val="0"/>
        <w:spacing w:before="0" w:after="0"/>
        <w:jc w:val="both"/>
        <w:rPr>
          <w:rFonts w:ascii="Times New Roman" w:eastAsia="Times New Roman" w:hAnsi="Times New Roman" w:cs="Times New Roman"/>
          <w:color w:val="000000"/>
          <w:sz w:val="24"/>
        </w:rPr>
      </w:pPr>
    </w:p>
    <w:p w14:paraId="028D4742" w14:textId="3CD40B5A" w:rsidR="00AA669F" w:rsidRPr="00AA669F" w:rsidRDefault="00AA669F" w:rsidP="004E6376">
      <w:pPr>
        <w:autoSpaceDE w:val="0"/>
        <w:autoSpaceDN w:val="0"/>
        <w:adjustRightInd w:val="0"/>
        <w:spacing w:before="0" w:after="0"/>
        <w:ind w:firstLine="720"/>
        <w:jc w:val="both"/>
        <w:rPr>
          <w:rFonts w:ascii="Times New Roman" w:eastAsia="Times New Roman" w:hAnsi="Times New Roman" w:cs="Times New Roman"/>
          <w:color w:val="000000"/>
          <w:sz w:val="24"/>
        </w:rPr>
      </w:pPr>
      <w:bookmarkStart w:id="4" w:name="_DV_M23"/>
      <w:bookmarkEnd w:id="4"/>
      <w:r w:rsidRPr="00AA669F">
        <w:rPr>
          <w:rFonts w:ascii="Times New Roman" w:eastAsia="Times New Roman" w:hAnsi="Times New Roman" w:cs="Times New Roman"/>
          <w:b/>
          <w:bCs/>
          <w:color w:val="000000"/>
          <w:sz w:val="24"/>
          <w:u w:val="single"/>
        </w:rPr>
        <w:t>S</w:t>
      </w:r>
      <w:r>
        <w:rPr>
          <w:rFonts w:ascii="Times New Roman" w:eastAsia="Times New Roman" w:hAnsi="Times New Roman" w:cs="Times New Roman"/>
          <w:b/>
          <w:bCs/>
          <w:color w:val="000000"/>
          <w:sz w:val="24"/>
          <w:u w:val="single"/>
        </w:rPr>
        <w:t>ECTION FIVE</w:t>
      </w:r>
      <w:r w:rsidRPr="00AA669F">
        <w:rPr>
          <w:rFonts w:ascii="Times New Roman" w:eastAsia="Times New Roman" w:hAnsi="Times New Roman" w:cs="Times New Roman"/>
          <w:b/>
          <w:bCs/>
          <w:color w:val="000000"/>
          <w:sz w:val="24"/>
          <w:u w:val="single"/>
        </w:rPr>
        <w:t>.</w:t>
      </w:r>
      <w:r w:rsidRPr="00AA669F">
        <w:rPr>
          <w:rFonts w:ascii="Times New Roman" w:eastAsia="Times New Roman" w:hAnsi="Times New Roman" w:cs="Times New Roman"/>
          <w:color w:val="000000"/>
          <w:sz w:val="24"/>
        </w:rPr>
        <w:tab/>
        <w:t>All ordinances that are in conflict with this Ordinance are hereby repealed.</w:t>
      </w:r>
    </w:p>
    <w:p w14:paraId="00F36DFF" w14:textId="77777777" w:rsidR="00AA669F" w:rsidRPr="00AA669F" w:rsidRDefault="00AA669F" w:rsidP="004E6376">
      <w:pPr>
        <w:widowControl w:val="0"/>
        <w:autoSpaceDE w:val="0"/>
        <w:autoSpaceDN w:val="0"/>
        <w:adjustRightInd w:val="0"/>
        <w:spacing w:before="0" w:after="0"/>
        <w:jc w:val="both"/>
        <w:rPr>
          <w:rFonts w:ascii="Times New Roman" w:eastAsia="Times New Roman" w:hAnsi="Times New Roman" w:cs="Times New Roman"/>
          <w:color w:val="000000"/>
          <w:sz w:val="24"/>
        </w:rPr>
      </w:pPr>
    </w:p>
    <w:p w14:paraId="15CF79E7" w14:textId="73644729" w:rsidR="00AA669F" w:rsidRPr="00AA669F" w:rsidRDefault="00AA669F" w:rsidP="004E6376">
      <w:pPr>
        <w:widowControl w:val="0"/>
        <w:autoSpaceDE w:val="0"/>
        <w:autoSpaceDN w:val="0"/>
        <w:adjustRightInd w:val="0"/>
        <w:spacing w:before="0" w:after="0"/>
        <w:jc w:val="both"/>
        <w:rPr>
          <w:rFonts w:ascii="Times New Roman" w:eastAsia="Times New Roman" w:hAnsi="Times New Roman" w:cs="Times New Roman"/>
          <w:color w:val="000000"/>
          <w:sz w:val="24"/>
        </w:rPr>
      </w:pPr>
      <w:bookmarkStart w:id="5" w:name="_DV_M24"/>
      <w:bookmarkEnd w:id="5"/>
      <w:r w:rsidRPr="00AA669F">
        <w:rPr>
          <w:rFonts w:ascii="Times New Roman" w:eastAsia="Times New Roman" w:hAnsi="Times New Roman" w:cs="Times New Roman"/>
          <w:b/>
          <w:bCs/>
          <w:color w:val="000000"/>
          <w:sz w:val="24"/>
        </w:rPr>
        <w:tab/>
      </w:r>
      <w:r w:rsidRPr="00AA669F">
        <w:rPr>
          <w:rFonts w:ascii="Times New Roman" w:eastAsia="Times New Roman" w:hAnsi="Times New Roman" w:cs="Times New Roman"/>
          <w:b/>
          <w:bCs/>
          <w:color w:val="000000"/>
          <w:sz w:val="24"/>
          <w:u w:val="single"/>
        </w:rPr>
        <w:t>S</w:t>
      </w:r>
      <w:r>
        <w:rPr>
          <w:rFonts w:ascii="Times New Roman" w:eastAsia="Times New Roman" w:hAnsi="Times New Roman" w:cs="Times New Roman"/>
          <w:b/>
          <w:bCs/>
          <w:color w:val="000000"/>
          <w:sz w:val="24"/>
          <w:u w:val="single"/>
        </w:rPr>
        <w:t>ECTION SIX</w:t>
      </w:r>
      <w:r w:rsidRPr="00AA669F">
        <w:rPr>
          <w:rFonts w:ascii="Times New Roman" w:eastAsia="Times New Roman" w:hAnsi="Times New Roman" w:cs="Times New Roman"/>
          <w:b/>
          <w:bCs/>
          <w:color w:val="000000"/>
          <w:sz w:val="24"/>
          <w:u w:val="single"/>
        </w:rPr>
        <w:t>.</w:t>
      </w:r>
      <w:r w:rsidRPr="00AA669F">
        <w:rPr>
          <w:rFonts w:ascii="Times New Roman" w:eastAsia="Times New Roman" w:hAnsi="Times New Roman" w:cs="Times New Roman"/>
          <w:color w:val="000000"/>
          <w:sz w:val="24"/>
        </w:rPr>
        <w:tab/>
        <w:t>This Ordinance shall become effective immediately upon its passage and adoption.</w:t>
      </w:r>
    </w:p>
    <w:p w14:paraId="5384481C" w14:textId="77777777" w:rsidR="00AA669F" w:rsidRPr="00AA669F" w:rsidRDefault="00AA669F" w:rsidP="004E6376">
      <w:pPr>
        <w:widowControl w:val="0"/>
        <w:autoSpaceDE w:val="0"/>
        <w:autoSpaceDN w:val="0"/>
        <w:adjustRightInd w:val="0"/>
        <w:spacing w:before="0" w:after="0"/>
        <w:ind w:left="720" w:firstLine="720"/>
        <w:jc w:val="both"/>
        <w:rPr>
          <w:rFonts w:ascii="Times New Roman" w:eastAsia="Times New Roman" w:hAnsi="Times New Roman" w:cs="Times New Roman"/>
          <w:color w:val="000000"/>
          <w:sz w:val="24"/>
        </w:rPr>
      </w:pPr>
    </w:p>
    <w:p w14:paraId="14CF45E7" w14:textId="77777777" w:rsidR="00AA669F" w:rsidRPr="00AA669F" w:rsidRDefault="00AA669F" w:rsidP="004E6376">
      <w:pPr>
        <w:autoSpaceDE w:val="0"/>
        <w:autoSpaceDN w:val="0"/>
        <w:adjustRightInd w:val="0"/>
        <w:spacing w:before="0" w:after="0"/>
        <w:ind w:firstLine="720"/>
        <w:jc w:val="both"/>
        <w:rPr>
          <w:rFonts w:ascii="Times New Roman" w:eastAsia="Times New Roman" w:hAnsi="Times New Roman" w:cs="Times New Roman"/>
          <w:color w:val="000000"/>
          <w:sz w:val="24"/>
          <w:u w:val="single"/>
        </w:rPr>
      </w:pPr>
      <w:bookmarkStart w:id="6" w:name="_DV_M25"/>
      <w:bookmarkEnd w:id="6"/>
      <w:r w:rsidRPr="00AA669F">
        <w:rPr>
          <w:rFonts w:ascii="Times New Roman" w:eastAsia="Times New Roman" w:hAnsi="Times New Roman" w:cs="Times New Roman"/>
          <w:b/>
          <w:bCs/>
          <w:color w:val="000000"/>
          <w:sz w:val="24"/>
        </w:rPr>
        <w:t>PASSED AND ADOPTED</w:t>
      </w:r>
      <w:r w:rsidRPr="00AA669F">
        <w:rPr>
          <w:rFonts w:ascii="Times New Roman" w:eastAsia="Times New Roman" w:hAnsi="Times New Roman" w:cs="Times New Roman"/>
          <w:color w:val="000000"/>
          <w:sz w:val="24"/>
        </w:rPr>
        <w:t xml:space="preserve"> this ______ day of _______________, 2025, by the City Council of the City of Edgewood, Florida.</w:t>
      </w:r>
    </w:p>
    <w:p w14:paraId="6EB971E7" w14:textId="77777777" w:rsidR="00AA669F" w:rsidRPr="00AA669F" w:rsidRDefault="00AA669F" w:rsidP="004E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rFonts w:ascii="Times New Roman" w:eastAsia="Times New Roman" w:hAnsi="Times New Roman" w:cs="Times New Roman"/>
          <w:color w:val="000000"/>
          <w:sz w:val="24"/>
          <w:u w:val="single"/>
        </w:rPr>
      </w:pPr>
    </w:p>
    <w:p w14:paraId="5B539397" w14:textId="77777777" w:rsidR="00AA669F" w:rsidRPr="00AA669F" w:rsidRDefault="00AA669F" w:rsidP="004E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rFonts w:ascii="Times New Roman" w:eastAsia="Times New Roman" w:hAnsi="Times New Roman" w:cs="Times New Roman"/>
          <w:color w:val="000000"/>
          <w:sz w:val="24"/>
        </w:rPr>
      </w:pPr>
      <w:bookmarkStart w:id="7" w:name="_DV_M26"/>
      <w:bookmarkEnd w:id="7"/>
      <w:r w:rsidRPr="00AA669F">
        <w:rPr>
          <w:rFonts w:ascii="Times New Roman" w:eastAsia="Times New Roman" w:hAnsi="Times New Roman" w:cs="Times New Roman"/>
          <w:color w:val="000000"/>
          <w:sz w:val="24"/>
        </w:rPr>
        <w:lastRenderedPageBreak/>
        <w:t>PASSED ON FIRST READING: ____________________________</w:t>
      </w:r>
    </w:p>
    <w:p w14:paraId="3051FE9E" w14:textId="77777777" w:rsidR="00AA669F" w:rsidRPr="00AA669F" w:rsidRDefault="00AA669F" w:rsidP="004E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rFonts w:ascii="Times New Roman" w:eastAsia="Times New Roman" w:hAnsi="Times New Roman" w:cs="Times New Roman"/>
          <w:color w:val="000000"/>
          <w:sz w:val="24"/>
        </w:rPr>
      </w:pPr>
    </w:p>
    <w:p w14:paraId="54A1C96A" w14:textId="77777777" w:rsidR="00AA669F" w:rsidRPr="00AA669F" w:rsidRDefault="00AA669F" w:rsidP="004E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rFonts w:ascii="Times New Roman" w:eastAsia="Times New Roman" w:hAnsi="Times New Roman" w:cs="Times New Roman"/>
          <w:color w:val="000000"/>
          <w:sz w:val="24"/>
        </w:rPr>
      </w:pPr>
      <w:bookmarkStart w:id="8" w:name="_DV_M27"/>
      <w:bookmarkEnd w:id="8"/>
      <w:r w:rsidRPr="00AA669F">
        <w:rPr>
          <w:rFonts w:ascii="Times New Roman" w:eastAsia="Times New Roman" w:hAnsi="Times New Roman" w:cs="Times New Roman"/>
          <w:color w:val="000000"/>
          <w:sz w:val="24"/>
        </w:rPr>
        <w:t>PASSED ON SECOND READING: __________________________</w:t>
      </w:r>
    </w:p>
    <w:p w14:paraId="3A8E9801" w14:textId="77777777" w:rsidR="00AA669F" w:rsidRDefault="00AA669F" w:rsidP="004E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rFonts w:ascii="Times New Roman" w:eastAsia="Times New Roman" w:hAnsi="Times New Roman" w:cs="Times New Roman"/>
          <w:color w:val="000000"/>
          <w:sz w:val="24"/>
          <w:u w:val="single"/>
        </w:rPr>
      </w:pPr>
      <w:bookmarkStart w:id="9" w:name="_DV_M28"/>
      <w:bookmarkEnd w:id="9"/>
    </w:p>
    <w:p w14:paraId="16E0A259" w14:textId="1F089565" w:rsidR="00AA669F" w:rsidRPr="00AA669F" w:rsidRDefault="00AA669F" w:rsidP="004E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AA669F">
        <w:rPr>
          <w:rFonts w:ascii="Times New Roman" w:eastAsia="Times New Roman" w:hAnsi="Times New Roman" w:cs="Times New Roman"/>
          <w:color w:val="000000"/>
          <w:sz w:val="24"/>
          <w:u w:val="single"/>
        </w:rPr>
        <w:tab/>
      </w:r>
      <w:r w:rsidRPr="00AA669F">
        <w:rPr>
          <w:rFonts w:ascii="Times New Roman" w:eastAsia="Times New Roman" w:hAnsi="Times New Roman" w:cs="Times New Roman"/>
          <w:color w:val="000000"/>
          <w:sz w:val="24"/>
          <w:u w:val="single"/>
        </w:rPr>
        <w:tab/>
      </w:r>
      <w:r w:rsidRPr="00AA669F">
        <w:rPr>
          <w:rFonts w:ascii="Times New Roman" w:eastAsia="Times New Roman" w:hAnsi="Times New Roman" w:cs="Times New Roman"/>
          <w:color w:val="000000"/>
          <w:sz w:val="24"/>
          <w:u w:val="single"/>
        </w:rPr>
        <w:tab/>
      </w:r>
      <w:r w:rsidRPr="00AA669F">
        <w:rPr>
          <w:rFonts w:ascii="Times New Roman" w:eastAsia="Times New Roman" w:hAnsi="Times New Roman" w:cs="Times New Roman"/>
          <w:color w:val="000000"/>
          <w:sz w:val="24"/>
          <w:u w:val="single"/>
        </w:rPr>
        <w:tab/>
      </w:r>
      <w:r w:rsidRPr="00AA669F">
        <w:rPr>
          <w:rFonts w:ascii="Times New Roman" w:eastAsia="Times New Roman" w:hAnsi="Times New Roman" w:cs="Times New Roman"/>
          <w:color w:val="000000"/>
          <w:sz w:val="24"/>
          <w:u w:val="single"/>
        </w:rPr>
        <w:tab/>
      </w:r>
      <w:r w:rsidRPr="00AA669F">
        <w:rPr>
          <w:rFonts w:ascii="Times New Roman" w:eastAsia="Times New Roman" w:hAnsi="Times New Roman" w:cs="Times New Roman"/>
          <w:color w:val="000000"/>
          <w:sz w:val="24"/>
        </w:rPr>
        <w:tab/>
      </w:r>
      <w:r w:rsidRPr="00AA669F">
        <w:rPr>
          <w:rFonts w:ascii="Times New Roman" w:eastAsia="Times New Roman" w:hAnsi="Times New Roman" w:cs="Times New Roman"/>
          <w:color w:val="000000"/>
          <w:sz w:val="24"/>
        </w:rPr>
        <w:tab/>
      </w:r>
    </w:p>
    <w:p w14:paraId="42C0EB73" w14:textId="7E499E33" w:rsidR="00AA669F" w:rsidRPr="00AA669F" w:rsidRDefault="00AA669F" w:rsidP="004E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rFonts w:ascii="Times New Roman" w:eastAsia="Times New Roman" w:hAnsi="Times New Roman" w:cs="Times New Roman"/>
          <w:color w:val="000000"/>
          <w:sz w:val="24"/>
        </w:rPr>
      </w:pPr>
      <w:bookmarkStart w:id="10" w:name="_DV_M29"/>
      <w:bookmarkEnd w:id="10"/>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AA669F">
        <w:rPr>
          <w:rFonts w:ascii="Times New Roman" w:eastAsia="Times New Roman" w:hAnsi="Times New Roman" w:cs="Times New Roman"/>
          <w:color w:val="000000"/>
          <w:sz w:val="24"/>
        </w:rPr>
        <w:t>Richard A. Horn, Council President</w:t>
      </w:r>
    </w:p>
    <w:p w14:paraId="7E1580AD" w14:textId="77777777" w:rsidR="00AA669F" w:rsidRPr="00AA669F" w:rsidRDefault="00AA669F" w:rsidP="004E637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outlineLvl w:val="0"/>
        <w:rPr>
          <w:rFonts w:ascii="Times New Roman" w:eastAsia="Times New Roman" w:hAnsi="Times New Roman" w:cs="Times New Roman"/>
          <w:color w:val="000000"/>
          <w:sz w:val="24"/>
        </w:rPr>
      </w:pPr>
    </w:p>
    <w:p w14:paraId="19F66E40" w14:textId="77777777" w:rsidR="00AA669F" w:rsidRPr="00AA669F" w:rsidRDefault="00AA669F" w:rsidP="004E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rFonts w:ascii="Times New Roman" w:eastAsia="Times New Roman" w:hAnsi="Times New Roman" w:cs="Times New Roman"/>
          <w:i/>
          <w:iCs/>
          <w:color w:val="000000"/>
          <w:sz w:val="24"/>
        </w:rPr>
      </w:pPr>
      <w:bookmarkStart w:id="11" w:name="_DV_M30"/>
      <w:bookmarkEnd w:id="11"/>
      <w:r w:rsidRPr="00AA669F">
        <w:rPr>
          <w:rFonts w:ascii="Times New Roman" w:eastAsia="Times New Roman" w:hAnsi="Times New Roman" w:cs="Times New Roman"/>
          <w:i/>
          <w:iCs/>
          <w:color w:val="000000"/>
          <w:sz w:val="24"/>
        </w:rPr>
        <w:t>ATTEST:</w:t>
      </w:r>
    </w:p>
    <w:p w14:paraId="1DF05B67" w14:textId="77777777" w:rsidR="00AA669F" w:rsidRPr="00AA669F" w:rsidRDefault="00AA669F" w:rsidP="004E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rFonts w:ascii="Times New Roman" w:eastAsia="Times New Roman" w:hAnsi="Times New Roman" w:cs="Times New Roman"/>
          <w:i/>
          <w:iCs/>
          <w:color w:val="000000"/>
          <w:sz w:val="24"/>
        </w:rPr>
      </w:pPr>
    </w:p>
    <w:p w14:paraId="28EF4334" w14:textId="77777777" w:rsidR="00AA669F" w:rsidRPr="00AA669F" w:rsidRDefault="00AA669F" w:rsidP="004E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rFonts w:ascii="Times New Roman" w:eastAsia="Times New Roman" w:hAnsi="Times New Roman" w:cs="Times New Roman"/>
          <w:color w:val="000000"/>
          <w:sz w:val="24"/>
          <w:u w:val="single"/>
        </w:rPr>
      </w:pPr>
      <w:bookmarkStart w:id="12" w:name="_DV_M31"/>
      <w:bookmarkEnd w:id="12"/>
      <w:r w:rsidRPr="00AA669F">
        <w:rPr>
          <w:rFonts w:ascii="Times New Roman" w:eastAsia="Times New Roman" w:hAnsi="Times New Roman" w:cs="Times New Roman"/>
          <w:color w:val="000000"/>
          <w:sz w:val="24"/>
          <w:u w:val="single"/>
        </w:rPr>
        <w:tab/>
      </w:r>
      <w:r w:rsidRPr="00AA669F">
        <w:rPr>
          <w:rFonts w:ascii="Times New Roman" w:eastAsia="Times New Roman" w:hAnsi="Times New Roman" w:cs="Times New Roman"/>
          <w:color w:val="000000"/>
          <w:sz w:val="24"/>
          <w:u w:val="single"/>
        </w:rPr>
        <w:tab/>
      </w:r>
      <w:r w:rsidRPr="00AA669F">
        <w:rPr>
          <w:rFonts w:ascii="Times New Roman" w:eastAsia="Times New Roman" w:hAnsi="Times New Roman" w:cs="Times New Roman"/>
          <w:color w:val="000000"/>
          <w:sz w:val="24"/>
          <w:u w:val="single"/>
        </w:rPr>
        <w:tab/>
      </w:r>
      <w:r w:rsidRPr="00AA669F">
        <w:rPr>
          <w:rFonts w:ascii="Times New Roman" w:eastAsia="Times New Roman" w:hAnsi="Times New Roman" w:cs="Times New Roman"/>
          <w:color w:val="000000"/>
          <w:sz w:val="24"/>
          <w:u w:val="single"/>
        </w:rPr>
        <w:tab/>
      </w:r>
      <w:r w:rsidRPr="00AA669F">
        <w:rPr>
          <w:rFonts w:ascii="Times New Roman" w:eastAsia="Times New Roman" w:hAnsi="Times New Roman" w:cs="Times New Roman"/>
          <w:color w:val="000000"/>
          <w:sz w:val="24"/>
          <w:u w:val="single"/>
        </w:rPr>
        <w:tab/>
      </w:r>
    </w:p>
    <w:p w14:paraId="7DF1F1FC" w14:textId="77777777" w:rsidR="00AA669F" w:rsidRPr="00AA669F" w:rsidRDefault="00AA669F" w:rsidP="004E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rFonts w:ascii="Times New Roman" w:eastAsia="Times New Roman" w:hAnsi="Times New Roman" w:cs="Times New Roman"/>
          <w:color w:val="000000"/>
          <w:sz w:val="24"/>
        </w:rPr>
      </w:pPr>
      <w:bookmarkStart w:id="13" w:name="_DV_M32"/>
      <w:bookmarkEnd w:id="13"/>
      <w:r w:rsidRPr="00AA669F">
        <w:rPr>
          <w:rFonts w:ascii="Times New Roman" w:eastAsia="Times New Roman" w:hAnsi="Times New Roman" w:cs="Times New Roman"/>
          <w:color w:val="000000"/>
          <w:sz w:val="24"/>
        </w:rPr>
        <w:t>Sandy Riffle</w:t>
      </w:r>
    </w:p>
    <w:p w14:paraId="45DD576B" w14:textId="77777777" w:rsidR="00AA669F" w:rsidRPr="00AA669F" w:rsidRDefault="00AA669F" w:rsidP="004E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jc w:val="both"/>
        <w:rPr>
          <w:rFonts w:ascii="Times New Roman" w:eastAsia="Times New Roman" w:hAnsi="Times New Roman" w:cs="Times New Roman"/>
          <w:sz w:val="24"/>
        </w:rPr>
      </w:pPr>
      <w:bookmarkStart w:id="14" w:name="_DV_M33"/>
      <w:bookmarkEnd w:id="14"/>
      <w:r w:rsidRPr="00AA669F">
        <w:rPr>
          <w:rFonts w:ascii="Times New Roman" w:eastAsia="Times New Roman" w:hAnsi="Times New Roman" w:cs="Times New Roman"/>
          <w:color w:val="000000"/>
          <w:sz w:val="24"/>
        </w:rPr>
        <w:t>City Cler</w:t>
      </w:r>
      <w:bookmarkStart w:id="15" w:name="_DV_M34"/>
      <w:bookmarkStart w:id="16" w:name="_DV_X0"/>
      <w:bookmarkEnd w:id="15"/>
      <w:r w:rsidRPr="00AA669F">
        <w:rPr>
          <w:rFonts w:ascii="Times New Roman" w:eastAsia="Times New Roman" w:hAnsi="Times New Roman" w:cs="Times New Roman"/>
          <w:color w:val="000000"/>
          <w:sz w:val="24"/>
        </w:rPr>
        <w:t>k</w:t>
      </w:r>
      <w:bookmarkEnd w:id="16"/>
    </w:p>
    <w:p w14:paraId="3F9583BD" w14:textId="77777777" w:rsidR="00AA669F" w:rsidRPr="00152B02" w:rsidRDefault="00AA669F" w:rsidP="004E6376">
      <w:pPr>
        <w:spacing w:before="0" w:after="0"/>
        <w:jc w:val="both"/>
        <w:rPr>
          <w:rFonts w:ascii="Times New Roman" w:hAnsi="Times New Roman" w:cs="Times New Roman"/>
          <w:sz w:val="24"/>
        </w:rPr>
      </w:pPr>
    </w:p>
    <w:sectPr w:rsidR="00AA669F" w:rsidRPr="00152B02" w:rsidSect="00AA189E">
      <w:headerReference w:type="default" r:id="rId37"/>
      <w:footerReference w:type="default" r:id="rId38"/>
      <w:type w:val="continuous"/>
      <w:pgSz w:w="12240" w:h="15840"/>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72B28" w14:textId="77777777" w:rsidR="00A46695" w:rsidRDefault="00A46695">
      <w:pPr>
        <w:spacing w:before="0" w:after="0"/>
      </w:pPr>
      <w:r>
        <w:separator/>
      </w:r>
    </w:p>
  </w:endnote>
  <w:endnote w:type="continuationSeparator" w:id="0">
    <w:p w14:paraId="140F1FB0" w14:textId="77777777" w:rsidR="00A46695" w:rsidRDefault="00A466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F02FA" w14:textId="089820D4" w:rsidR="00790A7B" w:rsidRDefault="00790A7B">
    <w:pPr>
      <w:pStyle w:val="FooterCenter"/>
    </w:pPr>
    <w:r>
      <w:t xml:space="preserve">Page </w:t>
    </w:r>
    <w:r>
      <w:fldChar w:fldCharType="begin"/>
    </w:r>
    <w:r>
      <w:instrText>PAGE \* MERGEFORMAT</w:instrText>
    </w:r>
    <w:r>
      <w:fldChar w:fldCharType="separate"/>
    </w:r>
    <w:r w:rsidR="00E46B37">
      <w:rPr>
        <w:noProof/>
      </w:rPr>
      <w:t>1</w:t>
    </w:r>
    <w:r>
      <w:fldChar w:fldCharType="end"/>
    </w:r>
    <w:r>
      <w:t xml:space="preserve"> of </w:t>
    </w:r>
    <w:fldSimple w:instr="NUMPAGES \* MERGEFORMAT">
      <w:r w:rsidR="00E46B37">
        <w:rPr>
          <w:noProof/>
        </w:rPr>
        <w:t>14</w:t>
      </w:r>
    </w:fldSimple>
    <w:r w:rsidR="007F09B5" w:rsidRPr="007F09B5">
      <w:t xml:space="preserve"> </w:t>
    </w:r>
    <w:r w:rsidR="007F09B5">
      <w:t xml:space="preserve">Page </w:t>
    </w:r>
    <w:r w:rsidR="007F09B5">
      <w:fldChar w:fldCharType="begin"/>
    </w:r>
    <w:r w:rsidR="007F09B5">
      <w:instrText>PAGE \* MERGEFORMAT</w:instrText>
    </w:r>
    <w:r w:rsidR="007F09B5">
      <w:fldChar w:fldCharType="separate"/>
    </w:r>
    <w:r w:rsidR="00E46B37">
      <w:rPr>
        <w:noProof/>
      </w:rPr>
      <w:t>1</w:t>
    </w:r>
    <w:r w:rsidR="007F09B5">
      <w:fldChar w:fldCharType="end"/>
    </w:r>
    <w:r w:rsidR="007F09B5">
      <w:t xml:space="preserve"> of </w:t>
    </w:r>
    <w:fldSimple w:instr="NUMPAGES \* MERGEFORMAT">
      <w:r w:rsidR="00E46B37">
        <w:rPr>
          <w:noProof/>
        </w:rPr>
        <w:t>14</w:t>
      </w:r>
    </w:fldSimple>
    <w:r w:rsidR="007F09B5">
      <w:rPr>
        <w:noProof/>
      </w:rPr>
      <w:t xml:space="preserve">    Platting Changes.ESH.</w:t>
    </w:r>
    <w:r w:rsidR="00CD3AA8">
      <w:rPr>
        <w:noProof/>
      </w:rPr>
      <w:t>7</w:t>
    </w:r>
    <w:r w:rsidR="007F09B5">
      <w:rPr>
        <w:noProof/>
      </w:rPr>
      <w:t>.30.25</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5CBF" w14:textId="629C919E" w:rsidR="007F09B5" w:rsidRDefault="00773CC6" w:rsidP="007F09B5">
    <w:pPr>
      <w:pStyle w:val="FooterCenter"/>
    </w:pPr>
    <w:r>
      <w:cr/>
      <w:t xml:space="preserve">Page </w:t>
    </w:r>
    <w:r>
      <w:fldChar w:fldCharType="begin"/>
    </w:r>
    <w:r>
      <w:instrText>PAGE \* MERGEFORMAT</w:instrText>
    </w:r>
    <w:r>
      <w:fldChar w:fldCharType="separate"/>
    </w:r>
    <w:r w:rsidR="00E46B37">
      <w:rPr>
        <w:noProof/>
      </w:rPr>
      <w:t>8</w:t>
    </w:r>
    <w:r>
      <w:fldChar w:fldCharType="end"/>
    </w:r>
    <w:r>
      <w:t xml:space="preserve"> of </w:t>
    </w:r>
    <w:fldSimple w:instr="NUMPAGES \* MERGEFORMAT">
      <w:r w:rsidR="00E46B37">
        <w:rPr>
          <w:noProof/>
        </w:rPr>
        <w:t>14</w:t>
      </w:r>
    </w:fldSimple>
    <w:r w:rsidR="007F09B5">
      <w:rPr>
        <w:noProof/>
      </w:rPr>
      <w:t xml:space="preserve"> Platting Changes</w:t>
    </w:r>
    <w:r w:rsidR="004B62C1">
      <w:rPr>
        <w:noProof/>
      </w:rPr>
      <w:t xml:space="preserve"> Planning and Zoning Board 7.10.25</w:t>
    </w:r>
  </w:p>
  <w:p w14:paraId="6798E169" w14:textId="778B0E6F" w:rsidR="00773CC6" w:rsidRDefault="00773CC6">
    <w:pPr>
      <w:pStyle w:val="FooterCen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AC67" w14:textId="77777777" w:rsidR="00773CC6" w:rsidRDefault="00773CC6">
    <w:pPr>
      <w:pStyle w:val="FooterCenter"/>
      <w:pBdr>
        <w:bottom w:val="single" w:sz="4" w:space="0" w:color="auto"/>
      </w:pBdr>
    </w:pPr>
  </w:p>
  <w:p w14:paraId="6B15CBC6" w14:textId="77777777" w:rsidR="00773CC6" w:rsidRDefault="00773CC6">
    <w:pPr>
      <w:pStyle w:val="FooterLeft"/>
    </w:pPr>
    <w:r>
      <w:tab/>
    </w:r>
    <w:r>
      <w:rPr>
        <w:rFonts w:ascii="Consolas" w:eastAsia="Consolas" w:hAnsi="Consolas" w:cs="Consolas"/>
        <w:sz w:val="12"/>
      </w:rPr>
      <w:t xml:space="preserve">   Created: 2025-01-28 13:04:02 [EST]</w:t>
    </w:r>
  </w:p>
  <w:p w14:paraId="3E375B66" w14:textId="77777777" w:rsidR="00773CC6" w:rsidRDefault="00773CC6">
    <w:pPr>
      <w:pStyle w:val="FooterLeft"/>
    </w:pPr>
    <w:r>
      <w:t>(Supp. No. 19)</w:t>
    </w:r>
  </w:p>
  <w:p w14:paraId="6CBA2441" w14:textId="71769229" w:rsidR="00773CC6" w:rsidRDefault="00773CC6">
    <w:pPr>
      <w:pStyle w:val="FooterCenter"/>
    </w:pPr>
    <w:r>
      <w:cr/>
      <w:t xml:space="preserve">Page </w:t>
    </w:r>
    <w:r>
      <w:fldChar w:fldCharType="begin"/>
    </w:r>
    <w:r>
      <w:instrText>PAGE \* MERGEFORMAT</w:instrText>
    </w:r>
    <w:r>
      <w:fldChar w:fldCharType="separate"/>
    </w:r>
    <w:r w:rsidR="00790A7B">
      <w:rPr>
        <w:noProof/>
      </w:rPr>
      <w:t>7</w:t>
    </w:r>
    <w:r>
      <w:fldChar w:fldCharType="end"/>
    </w:r>
    <w:r>
      <w:t xml:space="preserve"> of </w:t>
    </w:r>
    <w:fldSimple w:instr="NUMPAGES \* MERGEFORMAT">
      <w:r>
        <w:rPr>
          <w:noProof/>
        </w:rPr>
        <w:t>3</w:t>
      </w:r>
    </w:fldSimple>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880DA" w14:textId="77777777" w:rsidR="00773CC6" w:rsidRDefault="00773CC6">
    <w:pPr>
      <w:pStyle w:val="FooterCenter"/>
      <w:pBdr>
        <w:bottom w:val="single" w:sz="4" w:space="0" w:color="auto"/>
      </w:pBdr>
    </w:pPr>
  </w:p>
  <w:p w14:paraId="56540F26" w14:textId="77777777" w:rsidR="00773CC6" w:rsidRDefault="00773CC6">
    <w:pPr>
      <w:pStyle w:val="FooterLeft"/>
    </w:pPr>
    <w:r>
      <w:tab/>
    </w:r>
    <w:r>
      <w:rPr>
        <w:rFonts w:ascii="Consolas" w:eastAsia="Consolas" w:hAnsi="Consolas" w:cs="Consolas"/>
        <w:sz w:val="12"/>
      </w:rPr>
      <w:t xml:space="preserve">   Created: 2025-01-28 13:04:02 [EST]</w:t>
    </w:r>
  </w:p>
  <w:p w14:paraId="71D60A7B" w14:textId="77777777" w:rsidR="00773CC6" w:rsidRDefault="00773CC6">
    <w:pPr>
      <w:pStyle w:val="FooterLeft"/>
    </w:pPr>
    <w:r>
      <w:t>(Supp. No. 19)</w:t>
    </w:r>
  </w:p>
  <w:p w14:paraId="3B5CFD2E" w14:textId="77777777" w:rsidR="00773CC6" w:rsidRDefault="00773CC6">
    <w:pPr>
      <w:pStyle w:val="FooterCenter"/>
    </w:pPr>
    <w:r>
      <w:cr/>
      <w:t xml:space="preserve">Page </w:t>
    </w:r>
    <w:r>
      <w:fldChar w:fldCharType="begin"/>
    </w:r>
    <w:r>
      <w:instrText>PAGE \* MERGEFORMAT</w:instrText>
    </w:r>
    <w:r>
      <w:fldChar w:fldCharType="separate"/>
    </w:r>
    <w:r>
      <w:rPr>
        <w:noProof/>
      </w:rPr>
      <w:t>3</w:t>
    </w:r>
    <w:r>
      <w:fldChar w:fldCharType="end"/>
    </w:r>
    <w:r>
      <w:t xml:space="preserve"> of </w:t>
    </w:r>
    <w:fldSimple w:instr="NUMPAGES \* MERGEFORMAT">
      <w:r>
        <w:rPr>
          <w:noProof/>
        </w:rPr>
        <w:t>3</w:t>
      </w:r>
    </w:fldSimple>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628B" w14:textId="77777777" w:rsidR="00773CC6" w:rsidRDefault="00773CC6">
    <w:pPr>
      <w:pStyle w:val="FooterCenter"/>
      <w:pBdr>
        <w:bottom w:val="single" w:sz="4" w:space="0" w:color="auto"/>
      </w:pBdr>
    </w:pPr>
  </w:p>
  <w:p w14:paraId="53D85632" w14:textId="77777777" w:rsidR="00773CC6" w:rsidRDefault="00773CC6">
    <w:pPr>
      <w:pStyle w:val="FooterLeft"/>
    </w:pPr>
    <w:r>
      <w:tab/>
    </w:r>
    <w:r>
      <w:rPr>
        <w:rFonts w:ascii="Consolas" w:eastAsia="Consolas" w:hAnsi="Consolas" w:cs="Consolas"/>
        <w:sz w:val="12"/>
      </w:rPr>
      <w:t xml:space="preserve">   Created: 2025-01-28 13:04:02 [EST]</w:t>
    </w:r>
  </w:p>
  <w:p w14:paraId="2D6FA4FD" w14:textId="77777777" w:rsidR="00773CC6" w:rsidRDefault="00773CC6">
    <w:pPr>
      <w:pStyle w:val="FooterLeft"/>
    </w:pPr>
    <w:r>
      <w:t>(Supp. No. 19)</w:t>
    </w:r>
  </w:p>
  <w:p w14:paraId="2F195C2C" w14:textId="77777777" w:rsidR="00773CC6" w:rsidRDefault="00773CC6">
    <w:pPr>
      <w:pStyle w:val="FooterCenter"/>
    </w:pPr>
    <w:r>
      <w:cr/>
      <w:t xml:space="preserve">Page </w:t>
    </w:r>
    <w:r>
      <w:fldChar w:fldCharType="begin"/>
    </w:r>
    <w:r>
      <w:instrText>PAGE \* MERGEFORMAT</w:instrText>
    </w:r>
    <w:r>
      <w:fldChar w:fldCharType="separate"/>
    </w:r>
    <w:r>
      <w:rPr>
        <w:noProof/>
      </w:rPr>
      <w:t>3</w:t>
    </w:r>
    <w:r>
      <w:fldChar w:fldCharType="end"/>
    </w:r>
    <w:r>
      <w:t xml:space="preserve"> of </w:t>
    </w:r>
    <w:fldSimple w:instr="NUMPAGES \* MERGEFORMAT">
      <w:r>
        <w:rPr>
          <w:noProof/>
        </w:rPr>
        <w:t>3</w:t>
      </w:r>
    </w:fldSimple>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49D3D" w14:textId="77777777" w:rsidR="00773CC6" w:rsidRDefault="00773CC6">
    <w:pPr>
      <w:pStyle w:val="FooterCenter"/>
      <w:pBdr>
        <w:bottom w:val="single" w:sz="4" w:space="0" w:color="auto"/>
      </w:pBdr>
    </w:pPr>
  </w:p>
  <w:p w14:paraId="5120E31C" w14:textId="77777777" w:rsidR="00773CC6" w:rsidRDefault="00773CC6">
    <w:pPr>
      <w:pStyle w:val="FooterLeft"/>
    </w:pPr>
    <w:r>
      <w:tab/>
    </w:r>
    <w:r>
      <w:rPr>
        <w:rFonts w:ascii="Consolas" w:eastAsia="Consolas" w:hAnsi="Consolas" w:cs="Consolas"/>
        <w:sz w:val="12"/>
      </w:rPr>
      <w:t xml:space="preserve">   Created: 2025-01-28 13:04:02 [EST]</w:t>
    </w:r>
  </w:p>
  <w:p w14:paraId="75B57A9E" w14:textId="77777777" w:rsidR="00773CC6" w:rsidRDefault="00773CC6">
    <w:pPr>
      <w:pStyle w:val="FooterLeft"/>
    </w:pPr>
    <w:r>
      <w:t>(Supp. No. 19)</w:t>
    </w:r>
  </w:p>
  <w:p w14:paraId="4E2DEA3F" w14:textId="4E6C5243" w:rsidR="00773CC6" w:rsidRDefault="00773CC6">
    <w:pPr>
      <w:pStyle w:val="FooterCenter"/>
    </w:pPr>
    <w:r>
      <w:cr/>
      <w:t xml:space="preserve">Page </w:t>
    </w:r>
    <w:r>
      <w:fldChar w:fldCharType="begin"/>
    </w:r>
    <w:r>
      <w:instrText>PAGE \* MERGEFORMAT</w:instrText>
    </w:r>
    <w:r>
      <w:fldChar w:fldCharType="separate"/>
    </w:r>
    <w:r w:rsidR="00152B02">
      <w:rPr>
        <w:noProof/>
      </w:rPr>
      <w:t>8</w:t>
    </w:r>
    <w:r>
      <w:fldChar w:fldCharType="end"/>
    </w:r>
    <w:r>
      <w:t xml:space="preserve"> of </w:t>
    </w:r>
    <w:fldSimple w:instr="NUMPAGES \* MERGEFORMAT">
      <w:r>
        <w:rPr>
          <w:noProof/>
        </w:rPr>
        <w:t>3</w:t>
      </w:r>
    </w:fldSimple>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BE0FA" w14:textId="77777777" w:rsidR="00773CC6" w:rsidRDefault="00773CC6">
    <w:pPr>
      <w:pStyle w:val="FooterCenter"/>
      <w:pBdr>
        <w:bottom w:val="single" w:sz="4" w:space="0" w:color="auto"/>
      </w:pBdr>
    </w:pPr>
  </w:p>
  <w:p w14:paraId="3BB2B814" w14:textId="77777777" w:rsidR="00773CC6" w:rsidRDefault="00773CC6">
    <w:pPr>
      <w:pStyle w:val="FooterLeft"/>
    </w:pPr>
    <w:r>
      <w:tab/>
    </w:r>
    <w:r>
      <w:rPr>
        <w:rFonts w:ascii="Consolas" w:eastAsia="Consolas" w:hAnsi="Consolas" w:cs="Consolas"/>
        <w:sz w:val="12"/>
      </w:rPr>
      <w:t xml:space="preserve">   Created: 2025-01-28 13:04:02 [EST]</w:t>
    </w:r>
  </w:p>
  <w:p w14:paraId="524CA843" w14:textId="77777777" w:rsidR="00773CC6" w:rsidRDefault="00773CC6">
    <w:pPr>
      <w:pStyle w:val="FooterLeft"/>
    </w:pPr>
    <w:r>
      <w:t>(Supp. No. 19)</w:t>
    </w:r>
  </w:p>
  <w:p w14:paraId="61DFF9BD" w14:textId="2DB5E493" w:rsidR="00773CC6" w:rsidRDefault="00773CC6">
    <w:pPr>
      <w:pStyle w:val="FooterCenter"/>
    </w:pPr>
    <w:r>
      <w:cr/>
      <w:t xml:space="preserve">Page </w:t>
    </w:r>
    <w:r>
      <w:fldChar w:fldCharType="begin"/>
    </w:r>
    <w:r>
      <w:instrText>PAGE \* MERGEFORMAT</w:instrText>
    </w:r>
    <w:r>
      <w:fldChar w:fldCharType="separate"/>
    </w:r>
    <w:r w:rsidR="007F09B5">
      <w:rPr>
        <w:noProof/>
      </w:rPr>
      <w:t>9</w:t>
    </w:r>
    <w:r>
      <w:fldChar w:fldCharType="end"/>
    </w:r>
    <w:r>
      <w:t xml:space="preserve"> of </w:t>
    </w:r>
    <w:fldSimple w:instr="NUMPAGES \* MERGEFORMAT">
      <w:r>
        <w:rPr>
          <w:noProof/>
        </w:rPr>
        <w:t>3</w:t>
      </w:r>
    </w:fldSimple>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1A62" w14:textId="5D83963A" w:rsidR="00BB288A" w:rsidRDefault="00760A98">
    <w:pPr>
      <w:pStyle w:val="FooterCenter"/>
    </w:pPr>
    <w:r>
      <w:cr/>
      <w:t xml:space="preserve">Page </w:t>
    </w:r>
    <w:r>
      <w:fldChar w:fldCharType="begin"/>
    </w:r>
    <w:r>
      <w:instrText>PAGE \* MERGEFORMAT</w:instrText>
    </w:r>
    <w:r>
      <w:fldChar w:fldCharType="separate"/>
    </w:r>
    <w:r w:rsidR="00E46B37">
      <w:rPr>
        <w:noProof/>
      </w:rPr>
      <w:t>14</w:t>
    </w:r>
    <w:r>
      <w:fldChar w:fldCharType="end"/>
    </w:r>
    <w:r>
      <w:t xml:space="preserve"> of </w:t>
    </w:r>
    <w:fldSimple w:instr="NUMPAGES \* MERGEFORMAT">
      <w:r w:rsidR="00E46B37">
        <w:rPr>
          <w:noProof/>
        </w:rPr>
        <w:t>14</w:t>
      </w:r>
    </w:fldSimple>
    <w:r w:rsidR="00152B02">
      <w:rPr>
        <w:noProof/>
      </w:rPr>
      <w:t xml:space="preserve">    Platting Changes.</w:t>
    </w:r>
    <w:r w:rsidR="004B62C1">
      <w:rPr>
        <w:noProof/>
      </w:rPr>
      <w:t>Planning and Zoning Board 7.10.25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6C1A" w14:textId="77777777" w:rsidR="00790A7B" w:rsidRDefault="00790A7B">
    <w:pPr>
      <w:pStyle w:val="FooterCenter"/>
      <w:pBdr>
        <w:bottom w:val="single" w:sz="4" w:space="0" w:color="auto"/>
      </w:pBdr>
    </w:pPr>
  </w:p>
  <w:p w14:paraId="343FF1D8" w14:textId="77777777" w:rsidR="00790A7B" w:rsidRDefault="00790A7B">
    <w:pPr>
      <w:pStyle w:val="FooterLeft"/>
    </w:pPr>
    <w:r>
      <w:tab/>
    </w:r>
    <w:r>
      <w:rPr>
        <w:rFonts w:ascii="Consolas" w:eastAsia="Consolas" w:hAnsi="Consolas" w:cs="Consolas"/>
        <w:sz w:val="12"/>
      </w:rPr>
      <w:t xml:space="preserve">   Created: 2025-01-28 13:04:02 [EST]</w:t>
    </w:r>
  </w:p>
  <w:p w14:paraId="142DC17D" w14:textId="77777777" w:rsidR="00790A7B" w:rsidRDefault="00790A7B">
    <w:pPr>
      <w:pStyle w:val="FooterLeft"/>
    </w:pPr>
    <w:r>
      <w:t>(Supp. No. 19)</w:t>
    </w:r>
  </w:p>
  <w:p w14:paraId="3A649FF8" w14:textId="3313DD46" w:rsidR="00790A7B" w:rsidRDefault="00790A7B">
    <w:pPr>
      <w:pStyle w:val="FooterCenter"/>
    </w:pPr>
    <w:r>
      <w:cr/>
      <w:t xml:space="preserve">Page </w:t>
    </w:r>
    <w:r>
      <w:fldChar w:fldCharType="begin"/>
    </w:r>
    <w:r>
      <w:instrText>PAGE \* MERGEFORMAT</w:instrText>
    </w:r>
    <w:r>
      <w:fldChar w:fldCharType="separate"/>
    </w:r>
    <w:r>
      <w:rPr>
        <w:noProof/>
      </w:rPr>
      <w:t>4</w:t>
    </w:r>
    <w:r>
      <w:fldChar w:fldCharType="end"/>
    </w:r>
    <w:r>
      <w:t xml:space="preserve"> of </w:t>
    </w:r>
    <w:fldSimple w:instr="NUMPAGES \* MERGEFORMAT">
      <w:r>
        <w:rPr>
          <w:noProof/>
        </w:rPr>
        <w:t>2</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3528" w14:textId="77777777" w:rsidR="00790A7B" w:rsidRDefault="00790A7B">
    <w:pPr>
      <w:pStyle w:val="FooterCenter"/>
      <w:pBdr>
        <w:bottom w:val="single" w:sz="4" w:space="0" w:color="auto"/>
      </w:pBdr>
    </w:pPr>
  </w:p>
  <w:p w14:paraId="7BF82AAD" w14:textId="77777777" w:rsidR="00790A7B" w:rsidRDefault="00790A7B">
    <w:pPr>
      <w:pStyle w:val="FooterLeft"/>
    </w:pPr>
    <w:r>
      <w:tab/>
    </w:r>
    <w:r>
      <w:rPr>
        <w:rFonts w:ascii="Consolas" w:eastAsia="Consolas" w:hAnsi="Consolas" w:cs="Consolas"/>
        <w:sz w:val="12"/>
      </w:rPr>
      <w:t xml:space="preserve">   Created: 2025-01-28 13:04:02 [EST]</w:t>
    </w:r>
  </w:p>
  <w:p w14:paraId="7A8A254E" w14:textId="77777777" w:rsidR="00790A7B" w:rsidRDefault="00790A7B">
    <w:pPr>
      <w:pStyle w:val="FooterLeft"/>
    </w:pPr>
    <w:r>
      <w:t>(Supp. No. 19)</w:t>
    </w:r>
  </w:p>
  <w:p w14:paraId="20C62849" w14:textId="0652FF70" w:rsidR="00790A7B" w:rsidRDefault="00790A7B">
    <w:pPr>
      <w:pStyle w:val="FooterCenter"/>
    </w:pPr>
    <w:r>
      <w:cr/>
      <w:t xml:space="preserve">Page </w:t>
    </w:r>
    <w:r>
      <w:fldChar w:fldCharType="begin"/>
    </w:r>
    <w:r>
      <w:instrText>PAGE \* MERGEFORMAT</w:instrText>
    </w:r>
    <w:r>
      <w:fldChar w:fldCharType="separate"/>
    </w:r>
    <w:r w:rsidR="000523BB">
      <w:rPr>
        <w:noProof/>
      </w:rPr>
      <w:t>4</w:t>
    </w:r>
    <w:r>
      <w:fldChar w:fldCharType="end"/>
    </w:r>
    <w:r>
      <w:t xml:space="preserve"> of </w:t>
    </w:r>
    <w:fldSimple w:instr="NUMPAGES \* MERGEFORMAT">
      <w:r>
        <w:rPr>
          <w:noProof/>
        </w:rPr>
        <w:t>2</w:t>
      </w:r>
    </w:fldSimple>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AB6DD" w14:textId="77777777" w:rsidR="00790A7B" w:rsidRDefault="00790A7B">
    <w:pPr>
      <w:pStyle w:val="FooterCenter"/>
      <w:pBdr>
        <w:bottom w:val="single" w:sz="4" w:space="0" w:color="auto"/>
      </w:pBdr>
    </w:pPr>
  </w:p>
  <w:p w14:paraId="4CD5FF45" w14:textId="77777777" w:rsidR="00790A7B" w:rsidRDefault="00790A7B">
    <w:pPr>
      <w:pStyle w:val="FooterLeft"/>
    </w:pPr>
    <w:r>
      <w:tab/>
    </w:r>
    <w:r>
      <w:rPr>
        <w:rFonts w:ascii="Consolas" w:eastAsia="Consolas" w:hAnsi="Consolas" w:cs="Consolas"/>
        <w:sz w:val="12"/>
      </w:rPr>
      <w:t xml:space="preserve">   Created: 2025-01-28 13:04:02 [EST]</w:t>
    </w:r>
  </w:p>
  <w:p w14:paraId="48AEE2BE" w14:textId="77777777" w:rsidR="00790A7B" w:rsidRDefault="00790A7B">
    <w:pPr>
      <w:pStyle w:val="FooterLeft"/>
    </w:pPr>
    <w:r>
      <w:t>(Supp. No. 19)</w:t>
    </w:r>
  </w:p>
  <w:p w14:paraId="783D6358" w14:textId="2450E523" w:rsidR="00790A7B" w:rsidRDefault="00790A7B">
    <w:pPr>
      <w:pStyle w:val="FooterCenter"/>
    </w:pPr>
    <w:r>
      <w:cr/>
      <w:t xml:space="preserve">Page </w:t>
    </w:r>
    <w:r>
      <w:fldChar w:fldCharType="begin"/>
    </w:r>
    <w:r>
      <w:instrText>PAGE \* MERGEFORMAT</w:instrText>
    </w:r>
    <w:r>
      <w:fldChar w:fldCharType="separate"/>
    </w:r>
    <w:r w:rsidR="007666CC">
      <w:rPr>
        <w:noProof/>
      </w:rPr>
      <w:t>6</w:t>
    </w:r>
    <w:r>
      <w:fldChar w:fldCharType="end"/>
    </w:r>
    <w:r>
      <w:t xml:space="preserve"> of </w:t>
    </w:r>
    <w:fldSimple w:instr="NUMPAGES \* MERGEFORMAT">
      <w:r>
        <w:rPr>
          <w:noProof/>
        </w:rPr>
        <w:t>2</w:t>
      </w:r>
    </w:fldSimple>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A9D1" w14:textId="54887A34" w:rsidR="007F09B5" w:rsidRDefault="00790A7B" w:rsidP="007F09B5">
    <w:pPr>
      <w:pStyle w:val="FooterCenter"/>
    </w:pPr>
    <w:r>
      <w:cr/>
      <w:t xml:space="preserve">Page </w:t>
    </w:r>
    <w:r>
      <w:fldChar w:fldCharType="begin"/>
    </w:r>
    <w:r>
      <w:instrText>PAGE \* MERGEFORMAT</w:instrText>
    </w:r>
    <w:r>
      <w:fldChar w:fldCharType="separate"/>
    </w:r>
    <w:r w:rsidR="00E46B37">
      <w:rPr>
        <w:noProof/>
      </w:rPr>
      <w:t>6</w:t>
    </w:r>
    <w:r>
      <w:fldChar w:fldCharType="end"/>
    </w:r>
    <w:r>
      <w:t xml:space="preserve"> of </w:t>
    </w:r>
    <w:fldSimple w:instr="NUMPAGES \* MERGEFORMAT">
      <w:r w:rsidR="00E46B37">
        <w:rPr>
          <w:noProof/>
        </w:rPr>
        <w:t>14</w:t>
      </w:r>
    </w:fldSimple>
    <w:r w:rsidR="007F09B5">
      <w:rPr>
        <w:noProof/>
      </w:rPr>
      <w:t xml:space="preserve"> Platting Changes.ESH.6.30.25</w:t>
    </w:r>
  </w:p>
  <w:p w14:paraId="6E9F01D9" w14:textId="3F607A49" w:rsidR="00790A7B" w:rsidRDefault="00790A7B">
    <w:pPr>
      <w:pStyle w:val="Footer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17C90" w14:textId="77777777" w:rsidR="00773CC6" w:rsidRDefault="00773CC6">
    <w:pPr>
      <w:pStyle w:val="FooterCenter"/>
    </w:pPr>
    <w:r>
      <w:cr/>
      <w:t xml:space="preserve">Page </w:t>
    </w:r>
    <w:r>
      <w:fldChar w:fldCharType="begin"/>
    </w:r>
    <w:r>
      <w:instrText>PAGE \* MERGEFORMAT</w:instrText>
    </w:r>
    <w:r>
      <w:fldChar w:fldCharType="separate"/>
    </w:r>
    <w:r>
      <w:rPr>
        <w:noProof/>
      </w:rPr>
      <w:t>1</w:t>
    </w:r>
    <w:r>
      <w:fldChar w:fldCharType="end"/>
    </w:r>
    <w:r>
      <w:t xml:space="preserve"> of </w:t>
    </w:r>
    <w:fldSimple w:instr="NUMPAGES \* MERGEFORMAT">
      <w:r>
        <w:rPr>
          <w:noProof/>
        </w:rPr>
        <w:t>2</w:t>
      </w:r>
    </w:fldSimple>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B939" w14:textId="62BD2AC9" w:rsidR="007F09B5" w:rsidRDefault="00773CC6" w:rsidP="007F09B5">
    <w:pPr>
      <w:pStyle w:val="FooterCenter"/>
    </w:pPr>
    <w:r>
      <w:cr/>
      <w:t xml:space="preserve">Page </w:t>
    </w:r>
    <w:r>
      <w:fldChar w:fldCharType="begin"/>
    </w:r>
    <w:r>
      <w:instrText>PAGE \* MERGEFORMAT</w:instrText>
    </w:r>
    <w:r>
      <w:fldChar w:fldCharType="separate"/>
    </w:r>
    <w:r w:rsidR="00E46B37">
      <w:rPr>
        <w:noProof/>
      </w:rPr>
      <w:t>7</w:t>
    </w:r>
    <w:r>
      <w:fldChar w:fldCharType="end"/>
    </w:r>
    <w:r>
      <w:t xml:space="preserve"> of </w:t>
    </w:r>
    <w:fldSimple w:instr="NUMPAGES \* MERGEFORMAT">
      <w:r w:rsidR="00E46B37">
        <w:rPr>
          <w:noProof/>
        </w:rPr>
        <w:t>14</w:t>
      </w:r>
    </w:fldSimple>
    <w:r w:rsidR="007F09B5">
      <w:rPr>
        <w:noProof/>
      </w:rPr>
      <w:t xml:space="preserve"> Platting Changes.ESH.6.30.25</w:t>
    </w:r>
  </w:p>
  <w:p w14:paraId="0722E8CB" w14:textId="5A049F04" w:rsidR="00773CC6" w:rsidRDefault="00773CC6">
    <w:pPr>
      <w:pStyle w:val="Footer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865F9" w14:textId="77777777" w:rsidR="00773CC6" w:rsidRDefault="00773CC6">
    <w:pPr>
      <w:pStyle w:val="FooterCenter"/>
    </w:pPr>
    <w:r>
      <w:cr/>
      <w:t xml:space="preserve">Page </w:t>
    </w:r>
    <w:r>
      <w:fldChar w:fldCharType="begin"/>
    </w:r>
    <w:r>
      <w:instrText>PAGE \* MERGEFORMAT</w:instrText>
    </w:r>
    <w:r>
      <w:fldChar w:fldCharType="separate"/>
    </w:r>
    <w:r>
      <w:rPr>
        <w:noProof/>
      </w:rPr>
      <w:t>2</w:t>
    </w:r>
    <w:r>
      <w:fldChar w:fldCharType="end"/>
    </w:r>
    <w:r>
      <w:t xml:space="preserve"> of </w:t>
    </w:r>
    <w:fldSimple w:instr="NUMPAGES \* MERGEFORMAT">
      <w:r>
        <w:rPr>
          <w:noProof/>
        </w:rPr>
        <w:t>3</w:t>
      </w:r>
    </w:fldSimple>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B90FB" w14:textId="77777777" w:rsidR="00773CC6" w:rsidRDefault="00773CC6">
    <w:pPr>
      <w:pStyle w:val="FooterCenter"/>
      <w:pBdr>
        <w:bottom w:val="single" w:sz="4" w:space="0" w:color="auto"/>
      </w:pBdr>
    </w:pPr>
  </w:p>
  <w:p w14:paraId="0635B006" w14:textId="77777777" w:rsidR="00773CC6" w:rsidRDefault="00773CC6">
    <w:pPr>
      <w:pStyle w:val="FooterLeft"/>
    </w:pPr>
    <w:r>
      <w:tab/>
    </w:r>
    <w:r>
      <w:rPr>
        <w:rFonts w:ascii="Consolas" w:eastAsia="Consolas" w:hAnsi="Consolas" w:cs="Consolas"/>
        <w:sz w:val="12"/>
      </w:rPr>
      <w:t xml:space="preserve">   Created: 2025-01-28 13:04:02 [EST]</w:t>
    </w:r>
  </w:p>
  <w:p w14:paraId="54AE8A8E" w14:textId="77777777" w:rsidR="00773CC6" w:rsidRDefault="00773CC6">
    <w:pPr>
      <w:pStyle w:val="FooterLeft"/>
    </w:pPr>
    <w:r>
      <w:t>(Supp. No. 19)</w:t>
    </w:r>
  </w:p>
  <w:p w14:paraId="47064227" w14:textId="77777777" w:rsidR="00773CC6" w:rsidRDefault="00773CC6">
    <w:pPr>
      <w:pStyle w:val="FooterCenter"/>
    </w:pPr>
    <w:r>
      <w:cr/>
      <w:t xml:space="preserve">Page </w:t>
    </w:r>
    <w:r>
      <w:fldChar w:fldCharType="begin"/>
    </w:r>
    <w:r>
      <w:instrText>PAGE \* MERGEFORMAT</w:instrText>
    </w:r>
    <w:r>
      <w:fldChar w:fldCharType="separate"/>
    </w:r>
    <w:r>
      <w:rPr>
        <w:noProof/>
      </w:rPr>
      <w:t>2</w:t>
    </w:r>
    <w:r>
      <w:fldChar w:fldCharType="end"/>
    </w:r>
    <w:r>
      <w:t xml:space="preserve"> of </w:t>
    </w:r>
    <w:fldSimple w:instr="NUMPAGES \* MERGEFORMAT">
      <w:r>
        <w:rPr>
          <w:noProof/>
        </w:rPr>
        <w:t>3</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1C9A4" w14:textId="77777777" w:rsidR="00A46695" w:rsidRDefault="00A46695">
      <w:pPr>
        <w:spacing w:before="0" w:after="0"/>
      </w:pPr>
      <w:r>
        <w:separator/>
      </w:r>
    </w:p>
  </w:footnote>
  <w:footnote w:type="continuationSeparator" w:id="0">
    <w:p w14:paraId="1963B042" w14:textId="77777777" w:rsidR="00A46695" w:rsidRDefault="00A4669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2EB1A" w14:textId="27887D0A" w:rsidR="00790A7B" w:rsidRDefault="00790A7B" w:rsidP="007666CC">
    <w:pPr>
      <w:pStyle w:val="HeaderCenter"/>
    </w:pPr>
    <w:r>
      <w:br/>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F6149" w14:textId="77777777" w:rsidR="00773CC6" w:rsidRPr="007F09B5" w:rsidRDefault="00773CC6" w:rsidP="007F09B5">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8070" w14:textId="77777777" w:rsidR="00773CC6" w:rsidRDefault="00773CC6">
    <w:pPr>
      <w:pStyle w:val="HeaderCenter"/>
    </w:pPr>
  </w:p>
  <w:p w14:paraId="7B4032B5" w14:textId="77777777" w:rsidR="00773CC6" w:rsidRDefault="00773CC6">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182B" w14:textId="77777777" w:rsidR="00773CC6" w:rsidRPr="007666CC" w:rsidRDefault="00773CC6" w:rsidP="007666CC">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9CDC" w14:textId="77777777" w:rsidR="00773CC6" w:rsidRDefault="00773CC6">
    <w:pPr>
      <w:pStyle w:val="HeaderCenter"/>
    </w:pPr>
  </w:p>
  <w:p w14:paraId="5FE282DB" w14:textId="77777777" w:rsidR="00773CC6" w:rsidRDefault="00773CC6">
    <w:pPr>
      <w:pStyle w:val="HeaderCenter"/>
      <w:pBdr>
        <w:top w:val="single" w:sz="4" w:space="0" w:color="auto"/>
      </w:pBd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D9A2D" w14:textId="77777777" w:rsidR="00773CC6" w:rsidRDefault="00773CC6">
    <w:pPr>
      <w:pStyle w:val="HeaderCenter"/>
    </w:pPr>
  </w:p>
  <w:p w14:paraId="24106E51" w14:textId="77777777" w:rsidR="00773CC6" w:rsidRDefault="00773CC6">
    <w:pPr>
      <w:pStyle w:val="HeaderCenter"/>
      <w:pBdr>
        <w:top w:val="single" w:sz="4" w:space="0" w:color="auto"/>
      </w:pBd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ECBB1" w14:textId="77777777" w:rsidR="00773CC6" w:rsidRDefault="00773CC6">
    <w:pPr>
      <w:pStyle w:val="HeaderCenter"/>
    </w:pPr>
  </w:p>
  <w:p w14:paraId="61491399" w14:textId="77777777" w:rsidR="00773CC6" w:rsidRDefault="00773CC6">
    <w:pPr>
      <w:pStyle w:val="HeaderCenter"/>
      <w:pBdr>
        <w:top w:val="single" w:sz="4" w:space="0" w:color="auto"/>
      </w:pBd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5F6D" w14:textId="77777777" w:rsidR="00BB288A" w:rsidRPr="007F09B5" w:rsidRDefault="00BB288A" w:rsidP="007F09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CD55" w14:textId="77777777" w:rsidR="00790A7B" w:rsidRDefault="00790A7B">
    <w:pPr>
      <w:pStyle w:val="HeaderCenter"/>
    </w:pPr>
  </w:p>
  <w:p w14:paraId="1AB100CF" w14:textId="77777777" w:rsidR="00790A7B" w:rsidRDefault="00790A7B">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0D3CE" w14:textId="77777777" w:rsidR="00790A7B" w:rsidRDefault="00790A7B">
    <w:pPr>
      <w:pStyle w:val="HeaderCenter"/>
    </w:pPr>
  </w:p>
  <w:p w14:paraId="6B6A455F" w14:textId="77777777" w:rsidR="00790A7B" w:rsidRDefault="00790A7B">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4F6F" w14:textId="13A9A543" w:rsidR="00790A7B" w:rsidRDefault="007666CC" w:rsidP="007666CC">
    <w:pPr>
      <w:pStyle w:val="HeaderCenter"/>
      <w:tabs>
        <w:tab w:val="left" w:pos="4116"/>
      </w:tabs>
      <w:jc w:val="left"/>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2A75A" w14:textId="77777777" w:rsidR="00790A7B" w:rsidRDefault="00790A7B">
    <w:pPr>
      <w:pStyle w:val="HeaderCenter"/>
    </w:pPr>
  </w:p>
  <w:p w14:paraId="1FBB1A0A" w14:textId="77777777" w:rsidR="00790A7B" w:rsidRDefault="00790A7B">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9A58" w14:textId="77777777" w:rsidR="00773CC6" w:rsidRDefault="00773CC6">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83375" w14:textId="77777777" w:rsidR="00773CC6" w:rsidRPr="007F09B5" w:rsidRDefault="00773CC6" w:rsidP="007F09B5">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7A900" w14:textId="77777777" w:rsidR="00773CC6" w:rsidRPr="007666CC" w:rsidRDefault="00773CC6" w:rsidP="007666CC">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596F" w14:textId="77777777" w:rsidR="00773CC6" w:rsidRDefault="00773CC6">
    <w:pPr>
      <w:pStyle w:val="HeaderCenter"/>
    </w:pPr>
  </w:p>
  <w:p w14:paraId="551BD68F" w14:textId="77777777" w:rsidR="00773CC6" w:rsidRDefault="00773CC6">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D5E2E874"/>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C4707540"/>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48B2576C"/>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532E9A2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75CEECC6"/>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0C6A91C0"/>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F89AD404"/>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05F02B7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31B687C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A85E8A"/>
    <w:multiLevelType w:val="multilevel"/>
    <w:tmpl w:val="2EA2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442148"/>
    <w:multiLevelType w:val="multilevel"/>
    <w:tmpl w:val="C040CAE0"/>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8A"/>
    <w:rsid w:val="000016B4"/>
    <w:rsid w:val="00014333"/>
    <w:rsid w:val="00043E78"/>
    <w:rsid w:val="000523BB"/>
    <w:rsid w:val="00083E53"/>
    <w:rsid w:val="00152B02"/>
    <w:rsid w:val="001A1C2F"/>
    <w:rsid w:val="001C6F96"/>
    <w:rsid w:val="00260981"/>
    <w:rsid w:val="002E31B2"/>
    <w:rsid w:val="003C3285"/>
    <w:rsid w:val="00405EAC"/>
    <w:rsid w:val="004B62C1"/>
    <w:rsid w:val="004E6376"/>
    <w:rsid w:val="0052309A"/>
    <w:rsid w:val="00584E20"/>
    <w:rsid w:val="005B5B5D"/>
    <w:rsid w:val="005E18A8"/>
    <w:rsid w:val="006B00BE"/>
    <w:rsid w:val="006D21C7"/>
    <w:rsid w:val="00707E2B"/>
    <w:rsid w:val="00760A98"/>
    <w:rsid w:val="007666CC"/>
    <w:rsid w:val="0077280E"/>
    <w:rsid w:val="00773CC6"/>
    <w:rsid w:val="00790A7B"/>
    <w:rsid w:val="007E11E6"/>
    <w:rsid w:val="007F09B5"/>
    <w:rsid w:val="008316B6"/>
    <w:rsid w:val="009C6899"/>
    <w:rsid w:val="009D5F02"/>
    <w:rsid w:val="00A1197C"/>
    <w:rsid w:val="00A46695"/>
    <w:rsid w:val="00A62CE4"/>
    <w:rsid w:val="00AA189E"/>
    <w:rsid w:val="00AA669F"/>
    <w:rsid w:val="00BB288A"/>
    <w:rsid w:val="00BB7F09"/>
    <w:rsid w:val="00C665D3"/>
    <w:rsid w:val="00C82752"/>
    <w:rsid w:val="00CC65D5"/>
    <w:rsid w:val="00CD3AA8"/>
    <w:rsid w:val="00E46B37"/>
    <w:rsid w:val="00F5063D"/>
    <w:rsid w:val="00F50727"/>
    <w:rsid w:val="00F66C1D"/>
    <w:rsid w:val="00FD61B2"/>
    <w:rsid w:val="00FF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10EBA"/>
  <w15:docId w15:val="{46A3B1E7-6BFD-425B-B5B7-292E8830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Paragraph1">
    <w:name w:val="Paragraph 1"/>
    <w:basedOn w:val="Normal"/>
    <w:uiPriority w:val="7"/>
    <w:qFormat/>
    <w:pPr>
      <w:ind w:firstLine="475"/>
    </w:p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styleId="List2">
    <w:name w:val="List 2"/>
    <w:basedOn w:val="List1"/>
    <w:uiPriority w:val="5"/>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e985bf72-63bd-4c30-88af-2465d48e0493">
    <w:name w:val="Normal Table_e985bf72-63bd-4c30-88af-2465d48e0493"/>
    <w:uiPriority w:val="99"/>
    <w:semiHidden/>
    <w:unhideWhenUsed/>
    <w:tblPr>
      <w:tblInd w:w="0" w:type="dxa"/>
      <w:tblCellMar>
        <w:top w:w="0" w:type="dxa"/>
        <w:left w:w="108" w:type="dxa"/>
        <w:bottom w:w="0" w:type="dxa"/>
        <w:right w:w="108" w:type="dxa"/>
      </w:tblCellMar>
    </w:tblPr>
  </w:style>
  <w:style w:type="table" w:styleId="TableGrid">
    <w:name w:val="Table Grid"/>
    <w:basedOn w:val="NormalTablee985bf72-63bd-4c30-88af-2465d48e0493"/>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a9810646-e5d8-47f6-b8cf-d07ac82c930b">
    <w:name w:val="Normal Table_a9810646-e5d8-47f6-b8cf-d07ac82c930b"/>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a9810646-e5d8-47f6-b8cf-d07ac82c930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15920ced-9ac1-40b2-b6e4-22de26c30559">
    <w:name w:val="Normal Table_15920ced-9ac1-40b2-b6e4-22de26c30559"/>
    <w:uiPriority w:val="99"/>
    <w:semiHidden/>
    <w:unhideWhenUsed/>
    <w:tblPr>
      <w:tblInd w:w="0" w:type="dxa"/>
      <w:tblCellMar>
        <w:top w:w="0" w:type="dxa"/>
        <w:left w:w="108" w:type="dxa"/>
        <w:bottom w:w="0" w:type="dxa"/>
        <w:right w:w="108" w:type="dxa"/>
      </w:tblCellMar>
    </w:tblPr>
  </w:style>
  <w:style w:type="table" w:customStyle="1" w:styleId="Table109b09a7d-547d-422a-badc-d74fcac74864">
    <w:name w:val="Table 1_09b09a7d-547d-422a-badc-d74fcac74864"/>
    <w:basedOn w:val="NormalTable15920ced-9ac1-40b2-b6e4-22de26c3055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09b09a7d-547d-422a-badc-d74fcac74864"/>
    <w:uiPriority w:val="99"/>
    <w:tblPr>
      <w:tblInd w:w="590" w:type="dxa"/>
    </w:tblPr>
    <w:tcPr>
      <w:shd w:val="clear" w:color="auto" w:fill="auto"/>
    </w:tcPr>
  </w:style>
  <w:style w:type="table" w:customStyle="1" w:styleId="NormalTable485f7f24-9bec-41a7-a521-ed60ff32860e">
    <w:name w:val="Normal Table_485f7f24-9bec-41a7-a521-ed60ff32860e"/>
    <w:uiPriority w:val="99"/>
    <w:semiHidden/>
    <w:unhideWhenUsed/>
    <w:tblPr>
      <w:tblInd w:w="0" w:type="dxa"/>
      <w:tblCellMar>
        <w:top w:w="0" w:type="dxa"/>
        <w:left w:w="108" w:type="dxa"/>
        <w:bottom w:w="0" w:type="dxa"/>
        <w:right w:w="108" w:type="dxa"/>
      </w:tblCellMar>
    </w:tblPr>
  </w:style>
  <w:style w:type="table" w:customStyle="1" w:styleId="Table1b66e3858-8663-446f-8efa-d3c53159b74c">
    <w:name w:val="Table 1_b66e3858-8663-446f-8efa-d3c53159b74c"/>
    <w:basedOn w:val="NormalTable485f7f24-9bec-41a7-a521-ed60ff32860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dff17f2-cf4b-45e4-93a3-76b1578552fb">
    <w:name w:val="Table 2_8dff17f2-cf4b-45e4-93a3-76b1578552fb"/>
    <w:basedOn w:val="Table1b66e3858-8663-446f-8efa-d3c53159b74c"/>
    <w:uiPriority w:val="99"/>
    <w:tblPr>
      <w:tblInd w:w="590" w:type="dxa"/>
    </w:tblPr>
    <w:tcPr>
      <w:shd w:val="clear" w:color="auto" w:fill="auto"/>
    </w:tcPr>
  </w:style>
  <w:style w:type="table" w:customStyle="1" w:styleId="Table3">
    <w:name w:val="Table 3"/>
    <w:basedOn w:val="Table28dff17f2-cf4b-45e4-93a3-76b1578552fb"/>
    <w:uiPriority w:val="99"/>
    <w:tblPr>
      <w:tblInd w:w="1066" w:type="dxa"/>
    </w:tblPr>
    <w:tcPr>
      <w:shd w:val="clear" w:color="auto" w:fill="auto"/>
    </w:tcPr>
  </w:style>
  <w:style w:type="table" w:customStyle="1" w:styleId="NormalTable0e24fca8-0525-4ac0-9799-fcabbc77afc5">
    <w:name w:val="Normal Table_0e24fca8-0525-4ac0-9799-fcabbc77afc5"/>
    <w:uiPriority w:val="99"/>
    <w:semiHidden/>
    <w:unhideWhenUsed/>
    <w:tblPr>
      <w:tblInd w:w="0" w:type="dxa"/>
      <w:tblCellMar>
        <w:top w:w="0" w:type="dxa"/>
        <w:left w:w="108" w:type="dxa"/>
        <w:bottom w:w="0" w:type="dxa"/>
        <w:right w:w="108" w:type="dxa"/>
      </w:tblCellMar>
    </w:tblPr>
  </w:style>
  <w:style w:type="table" w:customStyle="1" w:styleId="Table1e8110aec-326a-4c1b-88d5-ced1f7fa49f6">
    <w:name w:val="Table 1_e8110aec-326a-4c1b-88d5-ced1f7fa49f6"/>
    <w:basedOn w:val="NormalTable0e24fca8-0525-4ac0-9799-fcabbc77afc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2f5ab06-ecfd-47c4-baa7-932c723649a3">
    <w:name w:val="Table 2_b2f5ab06-ecfd-47c4-baa7-932c723649a3"/>
    <w:basedOn w:val="Table1e8110aec-326a-4c1b-88d5-ced1f7fa49f6"/>
    <w:uiPriority w:val="99"/>
    <w:tblPr>
      <w:tblInd w:w="590" w:type="dxa"/>
    </w:tblPr>
    <w:tcPr>
      <w:shd w:val="clear" w:color="auto" w:fill="auto"/>
    </w:tcPr>
  </w:style>
  <w:style w:type="table" w:customStyle="1" w:styleId="Table364680ae4-75cb-4631-891c-db8377b90b5f">
    <w:name w:val="Table 3_64680ae4-75cb-4631-891c-db8377b90b5f"/>
    <w:basedOn w:val="Table2b2f5ab06-ecfd-47c4-baa7-932c723649a3"/>
    <w:uiPriority w:val="99"/>
    <w:tblPr>
      <w:tblInd w:w="1066" w:type="dxa"/>
    </w:tblPr>
    <w:tcPr>
      <w:shd w:val="clear" w:color="auto" w:fill="auto"/>
    </w:tcPr>
  </w:style>
  <w:style w:type="table" w:customStyle="1" w:styleId="Table4">
    <w:name w:val="Table 4"/>
    <w:basedOn w:val="Table364680ae4-75cb-4631-891c-db8377b90b5f"/>
    <w:uiPriority w:val="99"/>
    <w:tblPr>
      <w:tblInd w:w="1555" w:type="dxa"/>
    </w:tblPr>
    <w:tcPr>
      <w:shd w:val="clear" w:color="auto" w:fill="auto"/>
    </w:tcPr>
  </w:style>
  <w:style w:type="table" w:customStyle="1" w:styleId="NormalTableb1b56d74-f53d-47e6-83eb-a6c36f5e758c">
    <w:name w:val="Normal Table_b1b56d74-f53d-47e6-83eb-a6c36f5e758c"/>
    <w:uiPriority w:val="99"/>
    <w:semiHidden/>
    <w:unhideWhenUsed/>
    <w:tblPr>
      <w:tblInd w:w="0" w:type="dxa"/>
      <w:tblCellMar>
        <w:top w:w="0" w:type="dxa"/>
        <w:left w:w="108" w:type="dxa"/>
        <w:bottom w:w="0" w:type="dxa"/>
        <w:right w:w="108" w:type="dxa"/>
      </w:tblCellMar>
    </w:tblPr>
  </w:style>
  <w:style w:type="table" w:customStyle="1" w:styleId="Table123bc48be-104d-4d60-8481-146eb0d0660c">
    <w:name w:val="Table 1_23bc48be-104d-4d60-8481-146eb0d0660c"/>
    <w:basedOn w:val="NormalTableb1b56d74-f53d-47e6-83eb-a6c36f5e758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f8078b3-e907-4371-9853-caeaa14835bf">
    <w:name w:val="Table 2_cf8078b3-e907-4371-9853-caeaa14835bf"/>
    <w:basedOn w:val="Table123bc48be-104d-4d60-8481-146eb0d0660c"/>
    <w:uiPriority w:val="99"/>
    <w:tblPr>
      <w:tblInd w:w="590" w:type="dxa"/>
    </w:tblPr>
    <w:tcPr>
      <w:shd w:val="clear" w:color="auto" w:fill="auto"/>
    </w:tcPr>
  </w:style>
  <w:style w:type="table" w:customStyle="1" w:styleId="Table37deb9c80-23a9-42e2-abc3-712895c0d353">
    <w:name w:val="Table 3_7deb9c80-23a9-42e2-abc3-712895c0d353"/>
    <w:basedOn w:val="Table2cf8078b3-e907-4371-9853-caeaa14835bf"/>
    <w:uiPriority w:val="99"/>
    <w:tblPr>
      <w:tblInd w:w="1066" w:type="dxa"/>
    </w:tblPr>
    <w:tcPr>
      <w:shd w:val="clear" w:color="auto" w:fill="auto"/>
    </w:tcPr>
  </w:style>
  <w:style w:type="table" w:customStyle="1" w:styleId="Table4c707af16-7492-45e6-a1e7-f096e78a082e">
    <w:name w:val="Table 4_c707af16-7492-45e6-a1e7-f096e78a082e"/>
    <w:basedOn w:val="Table37deb9c80-23a9-42e2-abc3-712895c0d353"/>
    <w:uiPriority w:val="99"/>
    <w:tblPr>
      <w:tblInd w:w="1555" w:type="dxa"/>
    </w:tblPr>
    <w:tcPr>
      <w:shd w:val="clear" w:color="auto" w:fill="auto"/>
    </w:tcPr>
  </w:style>
  <w:style w:type="table" w:customStyle="1" w:styleId="Table5">
    <w:name w:val="Table 5"/>
    <w:basedOn w:val="Table4c707af16-7492-45e6-a1e7-f096e78a082e"/>
    <w:uiPriority w:val="99"/>
    <w:tblPr>
      <w:tblInd w:w="2030" w:type="dxa"/>
    </w:tblPr>
    <w:tcPr>
      <w:shd w:val="clear" w:color="auto" w:fill="auto"/>
    </w:tcPr>
  </w:style>
  <w:style w:type="table" w:customStyle="1" w:styleId="NormalTabledb34840c-038d-4e46-95e2-756c48ce2cb8">
    <w:name w:val="Normal Table_db34840c-038d-4e46-95e2-756c48ce2cb8"/>
    <w:uiPriority w:val="99"/>
    <w:semiHidden/>
    <w:unhideWhenUsed/>
    <w:tblPr>
      <w:tblInd w:w="0" w:type="dxa"/>
      <w:tblCellMar>
        <w:top w:w="0" w:type="dxa"/>
        <w:left w:w="108" w:type="dxa"/>
        <w:bottom w:w="0" w:type="dxa"/>
        <w:right w:w="108" w:type="dxa"/>
      </w:tblCellMar>
    </w:tblPr>
  </w:style>
  <w:style w:type="table" w:customStyle="1" w:styleId="Table1f291ed71-5a62-499a-abd6-6dafc170d5a8">
    <w:name w:val="Table 1_f291ed71-5a62-499a-abd6-6dafc170d5a8"/>
    <w:basedOn w:val="NormalTabledb34840c-038d-4e46-95e2-756c48ce2cb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2e72eec-6a58-4cc6-9f9e-0c7ec412a336">
    <w:name w:val="Table 2_72e72eec-6a58-4cc6-9f9e-0c7ec412a336"/>
    <w:basedOn w:val="Table1f291ed71-5a62-499a-abd6-6dafc170d5a8"/>
    <w:uiPriority w:val="99"/>
    <w:tblPr>
      <w:tblInd w:w="590" w:type="dxa"/>
    </w:tblPr>
    <w:tcPr>
      <w:shd w:val="clear" w:color="auto" w:fill="auto"/>
    </w:tcPr>
  </w:style>
  <w:style w:type="table" w:customStyle="1" w:styleId="Table3a9f4a73b-fd1f-4339-bc53-d4825b9f749e">
    <w:name w:val="Table 3_a9f4a73b-fd1f-4339-bc53-d4825b9f749e"/>
    <w:basedOn w:val="Table272e72eec-6a58-4cc6-9f9e-0c7ec412a336"/>
    <w:uiPriority w:val="99"/>
    <w:tblPr>
      <w:tblInd w:w="1066" w:type="dxa"/>
    </w:tblPr>
    <w:tcPr>
      <w:shd w:val="clear" w:color="auto" w:fill="auto"/>
    </w:tcPr>
  </w:style>
  <w:style w:type="table" w:customStyle="1" w:styleId="Table4e61052c3-c513-4d17-98b3-a4759cb18d50">
    <w:name w:val="Table 4_e61052c3-c513-4d17-98b3-a4759cb18d50"/>
    <w:basedOn w:val="Table3a9f4a73b-fd1f-4339-bc53-d4825b9f749e"/>
    <w:uiPriority w:val="99"/>
    <w:tblPr>
      <w:tblInd w:w="1555" w:type="dxa"/>
    </w:tblPr>
    <w:tcPr>
      <w:shd w:val="clear" w:color="auto" w:fill="auto"/>
    </w:tcPr>
  </w:style>
  <w:style w:type="table" w:customStyle="1" w:styleId="Table533fbda1f-34f9-4203-a5fb-7a73b626e08e">
    <w:name w:val="Table 5_33fbda1f-34f9-4203-a5fb-7a73b626e08e"/>
    <w:basedOn w:val="Table4e61052c3-c513-4d17-98b3-a4759cb18d50"/>
    <w:uiPriority w:val="99"/>
    <w:tblPr>
      <w:tblInd w:w="2030" w:type="dxa"/>
    </w:tblPr>
    <w:tcPr>
      <w:shd w:val="clear" w:color="auto" w:fill="auto"/>
    </w:tcPr>
  </w:style>
  <w:style w:type="table" w:customStyle="1" w:styleId="Table6">
    <w:name w:val="Table 6"/>
    <w:basedOn w:val="Table533fbda1f-34f9-4203-a5fb-7a73b626e08e"/>
    <w:uiPriority w:val="99"/>
    <w:tblPr>
      <w:tblInd w:w="2506" w:type="dxa"/>
      <w:tblCellMar>
        <w:left w:w="115" w:type="dxa"/>
        <w:right w:w="115" w:type="dxa"/>
      </w:tblCellMar>
    </w:tblPr>
    <w:tcPr>
      <w:shd w:val="clear" w:color="auto" w:fill="auto"/>
    </w:tcPr>
  </w:style>
  <w:style w:type="table" w:customStyle="1" w:styleId="NormalTable24e6ef85-187a-452b-bd3a-2cf8eb130a9f">
    <w:name w:val="Normal Table_24e6ef85-187a-452b-bd3a-2cf8eb130a9f"/>
    <w:uiPriority w:val="99"/>
    <w:semiHidden/>
    <w:unhideWhenUsed/>
    <w:tblPr>
      <w:tblInd w:w="0" w:type="dxa"/>
      <w:tblCellMar>
        <w:top w:w="0" w:type="dxa"/>
        <w:left w:w="108" w:type="dxa"/>
        <w:bottom w:w="0" w:type="dxa"/>
        <w:right w:w="108" w:type="dxa"/>
      </w:tblCellMar>
    </w:tblPr>
  </w:style>
  <w:style w:type="table" w:customStyle="1" w:styleId="Table1a91c11c4-fa52-4161-a3be-65450e315e21">
    <w:name w:val="Table 1_a91c11c4-fa52-4161-a3be-65450e315e21"/>
    <w:basedOn w:val="NormalTable24e6ef85-187a-452b-bd3a-2cf8eb130a9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5ad9732-46c4-4001-a213-9fcb6a403674">
    <w:name w:val="Table 2_25ad9732-46c4-4001-a213-9fcb6a403674"/>
    <w:basedOn w:val="Table1a91c11c4-fa52-4161-a3be-65450e315e21"/>
    <w:uiPriority w:val="99"/>
    <w:tblPr>
      <w:tblInd w:w="590" w:type="dxa"/>
    </w:tblPr>
    <w:tcPr>
      <w:shd w:val="clear" w:color="auto" w:fill="auto"/>
    </w:tcPr>
  </w:style>
  <w:style w:type="table" w:customStyle="1" w:styleId="Table3865cd0d6-c0c8-4dea-9cf8-d8c2ee381425">
    <w:name w:val="Table 3_865cd0d6-c0c8-4dea-9cf8-d8c2ee381425"/>
    <w:basedOn w:val="Table225ad9732-46c4-4001-a213-9fcb6a403674"/>
    <w:uiPriority w:val="99"/>
    <w:tblPr>
      <w:tblInd w:w="1066" w:type="dxa"/>
    </w:tblPr>
    <w:tcPr>
      <w:shd w:val="clear" w:color="auto" w:fill="auto"/>
    </w:tcPr>
  </w:style>
  <w:style w:type="table" w:customStyle="1" w:styleId="Table4807f9e2e-cefb-4ade-85ed-27fbf3462404">
    <w:name w:val="Table 4_807f9e2e-cefb-4ade-85ed-27fbf3462404"/>
    <w:basedOn w:val="Table3865cd0d6-c0c8-4dea-9cf8-d8c2ee381425"/>
    <w:uiPriority w:val="99"/>
    <w:tblPr>
      <w:tblInd w:w="1555" w:type="dxa"/>
    </w:tblPr>
    <w:tcPr>
      <w:shd w:val="clear" w:color="auto" w:fill="auto"/>
    </w:tcPr>
  </w:style>
  <w:style w:type="table" w:customStyle="1" w:styleId="Table506630be1-0b08-4ce5-b9ce-fe5b52f35de7">
    <w:name w:val="Table 5_06630be1-0b08-4ce5-b9ce-fe5b52f35de7"/>
    <w:basedOn w:val="Table4807f9e2e-cefb-4ade-85ed-27fbf3462404"/>
    <w:uiPriority w:val="99"/>
    <w:tblPr>
      <w:tblInd w:w="2030" w:type="dxa"/>
    </w:tblPr>
    <w:tcPr>
      <w:shd w:val="clear" w:color="auto" w:fill="auto"/>
    </w:tcPr>
  </w:style>
  <w:style w:type="table" w:customStyle="1" w:styleId="Table65471af19-ab32-41c8-ac06-e9c6023a650f">
    <w:name w:val="Table 6_5471af19-ab32-41c8-ac06-e9c6023a650f"/>
    <w:basedOn w:val="Table506630be1-0b08-4ce5-b9ce-fe5b52f35de7"/>
    <w:uiPriority w:val="99"/>
    <w:tblPr>
      <w:tblInd w:w="2506" w:type="dxa"/>
      <w:tblCellMar>
        <w:left w:w="115" w:type="dxa"/>
        <w:right w:w="115" w:type="dxa"/>
      </w:tblCellMar>
    </w:tblPr>
    <w:tcPr>
      <w:shd w:val="clear" w:color="auto" w:fill="auto"/>
    </w:tcPr>
  </w:style>
  <w:style w:type="table" w:customStyle="1" w:styleId="Table7">
    <w:name w:val="Table 7"/>
    <w:basedOn w:val="Table65471af19-ab32-41c8-ac06-e9c6023a650f"/>
    <w:uiPriority w:val="99"/>
    <w:tblPr>
      <w:tblInd w:w="2995" w:type="dxa"/>
    </w:tblPr>
    <w:tcPr>
      <w:shd w:val="clear" w:color="auto" w:fill="auto"/>
    </w:tcPr>
  </w:style>
  <w:style w:type="table" w:customStyle="1" w:styleId="NormalTable27e24f8d-d379-45be-8b5a-40fd142b75eb">
    <w:name w:val="Normal Table_27e24f8d-d379-45be-8b5a-40fd142b75eb"/>
    <w:uiPriority w:val="99"/>
    <w:semiHidden/>
    <w:unhideWhenUsed/>
    <w:tblPr>
      <w:tblInd w:w="0" w:type="dxa"/>
      <w:tblCellMar>
        <w:top w:w="0" w:type="dxa"/>
        <w:left w:w="108" w:type="dxa"/>
        <w:bottom w:w="0" w:type="dxa"/>
        <w:right w:w="108" w:type="dxa"/>
      </w:tblCellMar>
    </w:tblPr>
  </w:style>
  <w:style w:type="table" w:customStyle="1" w:styleId="Table149be6c53-b2b6-431f-91ae-405f9c721587">
    <w:name w:val="Table 1_49be6c53-b2b6-431f-91ae-405f9c721587"/>
    <w:basedOn w:val="NormalTable27e24f8d-d379-45be-8b5a-40fd142b75e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3e8ff71-3830-42f1-b41d-1336c98549d8">
    <w:name w:val="Table 2_e3e8ff71-3830-42f1-b41d-1336c98549d8"/>
    <w:basedOn w:val="Table149be6c53-b2b6-431f-91ae-405f9c721587"/>
    <w:uiPriority w:val="99"/>
    <w:tblPr>
      <w:tblInd w:w="590" w:type="dxa"/>
    </w:tblPr>
    <w:tcPr>
      <w:shd w:val="clear" w:color="auto" w:fill="auto"/>
    </w:tcPr>
  </w:style>
  <w:style w:type="table" w:customStyle="1" w:styleId="Table3e264fd2a-a352-4696-8ba2-7e7d32d07c92">
    <w:name w:val="Table 3_e264fd2a-a352-4696-8ba2-7e7d32d07c92"/>
    <w:basedOn w:val="Table2e3e8ff71-3830-42f1-b41d-1336c98549d8"/>
    <w:uiPriority w:val="99"/>
    <w:tblPr>
      <w:tblInd w:w="1066" w:type="dxa"/>
    </w:tblPr>
    <w:tcPr>
      <w:shd w:val="clear" w:color="auto" w:fill="auto"/>
    </w:tcPr>
  </w:style>
  <w:style w:type="table" w:customStyle="1" w:styleId="Table43fcc511d-1f19-4bee-9cfa-4ed270d5a99a">
    <w:name w:val="Table 4_3fcc511d-1f19-4bee-9cfa-4ed270d5a99a"/>
    <w:basedOn w:val="Table3e264fd2a-a352-4696-8ba2-7e7d32d07c92"/>
    <w:uiPriority w:val="99"/>
    <w:tblPr>
      <w:tblInd w:w="1555" w:type="dxa"/>
    </w:tblPr>
    <w:tcPr>
      <w:shd w:val="clear" w:color="auto" w:fill="auto"/>
    </w:tcPr>
  </w:style>
  <w:style w:type="table" w:customStyle="1" w:styleId="Table5c5342fb9-5207-4a21-8caa-5e922765ae5a">
    <w:name w:val="Table 5_c5342fb9-5207-4a21-8caa-5e922765ae5a"/>
    <w:basedOn w:val="Table43fcc511d-1f19-4bee-9cfa-4ed270d5a99a"/>
    <w:uiPriority w:val="99"/>
    <w:tblPr>
      <w:tblInd w:w="2030" w:type="dxa"/>
    </w:tblPr>
    <w:tcPr>
      <w:shd w:val="clear" w:color="auto" w:fill="auto"/>
    </w:tcPr>
  </w:style>
  <w:style w:type="table" w:customStyle="1" w:styleId="Table6def0da65-89ca-4b62-b34d-a7c55111d30f">
    <w:name w:val="Table 6_def0da65-89ca-4b62-b34d-a7c55111d30f"/>
    <w:basedOn w:val="Table5c5342fb9-5207-4a21-8caa-5e922765ae5a"/>
    <w:uiPriority w:val="99"/>
    <w:tblPr>
      <w:tblInd w:w="2506" w:type="dxa"/>
      <w:tblCellMar>
        <w:left w:w="115" w:type="dxa"/>
        <w:right w:w="115" w:type="dxa"/>
      </w:tblCellMar>
    </w:tblPr>
    <w:tcPr>
      <w:shd w:val="clear" w:color="auto" w:fill="auto"/>
    </w:tcPr>
  </w:style>
  <w:style w:type="table" w:customStyle="1" w:styleId="Table757e36302-570a-4e8b-9de1-8d63029703c4">
    <w:name w:val="Table 7_57e36302-570a-4e8b-9de1-8d63029703c4"/>
    <w:basedOn w:val="Table6def0da65-89ca-4b62-b34d-a7c55111d30f"/>
    <w:uiPriority w:val="99"/>
    <w:tblPr>
      <w:tblInd w:w="2995" w:type="dxa"/>
    </w:tblPr>
    <w:tcPr>
      <w:shd w:val="clear" w:color="auto" w:fill="auto"/>
    </w:tcPr>
  </w:style>
  <w:style w:type="table" w:customStyle="1" w:styleId="Table8">
    <w:name w:val="Table 8"/>
    <w:basedOn w:val="Table757e36302-570a-4e8b-9de1-8d63029703c4"/>
    <w:uiPriority w:val="99"/>
    <w:tblPr>
      <w:tblInd w:w="3470" w:type="dxa"/>
    </w:tblPr>
    <w:tcPr>
      <w:shd w:val="clear" w:color="auto" w:fill="auto"/>
    </w:tcPr>
  </w:style>
  <w:style w:type="table" w:customStyle="1" w:styleId="NormalTable9fa00cfa-411b-4e1f-8319-fb7b42bbf3cc">
    <w:name w:val="Normal Table_9fa00cfa-411b-4e1f-8319-fb7b42bbf3cc"/>
    <w:uiPriority w:val="99"/>
    <w:semiHidden/>
    <w:unhideWhenUsed/>
    <w:tblPr>
      <w:tblInd w:w="0" w:type="dxa"/>
      <w:tblCellMar>
        <w:top w:w="0" w:type="dxa"/>
        <w:left w:w="108" w:type="dxa"/>
        <w:bottom w:w="0" w:type="dxa"/>
        <w:right w:w="108" w:type="dxa"/>
      </w:tblCellMar>
    </w:tblPr>
  </w:style>
  <w:style w:type="table" w:customStyle="1" w:styleId="Table1d25e8b53-5938-4a45-91a9-739385bf5c2e">
    <w:name w:val="Table 1_d25e8b53-5938-4a45-91a9-739385bf5c2e"/>
    <w:basedOn w:val="NormalTable9fa00cfa-411b-4e1f-8319-fb7b42bbf3c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eafbdd9-ceed-4feb-9107-368273500a04">
    <w:name w:val="Table 2_feafbdd9-ceed-4feb-9107-368273500a04"/>
    <w:basedOn w:val="Table1d25e8b53-5938-4a45-91a9-739385bf5c2e"/>
    <w:uiPriority w:val="99"/>
    <w:tblPr>
      <w:tblInd w:w="590" w:type="dxa"/>
    </w:tblPr>
    <w:tcPr>
      <w:shd w:val="clear" w:color="auto" w:fill="auto"/>
    </w:tcPr>
  </w:style>
  <w:style w:type="table" w:customStyle="1" w:styleId="Table34e027f03-8058-4f62-99cf-6f1d0860e920">
    <w:name w:val="Table 3_4e027f03-8058-4f62-99cf-6f1d0860e920"/>
    <w:basedOn w:val="Table2feafbdd9-ceed-4feb-9107-368273500a04"/>
    <w:uiPriority w:val="99"/>
    <w:tblPr>
      <w:tblInd w:w="1066" w:type="dxa"/>
    </w:tblPr>
    <w:tcPr>
      <w:shd w:val="clear" w:color="auto" w:fill="auto"/>
    </w:tcPr>
  </w:style>
  <w:style w:type="table" w:customStyle="1" w:styleId="Table44e10dedd-b93e-45a0-acc1-aa906bb900d2">
    <w:name w:val="Table 4_4e10dedd-b93e-45a0-acc1-aa906bb900d2"/>
    <w:basedOn w:val="Table34e027f03-8058-4f62-99cf-6f1d0860e920"/>
    <w:uiPriority w:val="99"/>
    <w:tblPr>
      <w:tblInd w:w="1555" w:type="dxa"/>
    </w:tblPr>
    <w:tcPr>
      <w:shd w:val="clear" w:color="auto" w:fill="auto"/>
    </w:tcPr>
  </w:style>
  <w:style w:type="table" w:customStyle="1" w:styleId="Table59e57a546-accd-43d7-8131-50a131003840">
    <w:name w:val="Table 5_9e57a546-accd-43d7-8131-50a131003840"/>
    <w:basedOn w:val="Table44e10dedd-b93e-45a0-acc1-aa906bb900d2"/>
    <w:uiPriority w:val="99"/>
    <w:tblPr>
      <w:tblInd w:w="2030" w:type="dxa"/>
    </w:tblPr>
    <w:tcPr>
      <w:shd w:val="clear" w:color="auto" w:fill="auto"/>
    </w:tcPr>
  </w:style>
  <w:style w:type="table" w:customStyle="1" w:styleId="Table6e4b46b60-35cd-4edd-a95d-ffb93589304e">
    <w:name w:val="Table 6_e4b46b60-35cd-4edd-a95d-ffb93589304e"/>
    <w:basedOn w:val="Table59e57a546-accd-43d7-8131-50a131003840"/>
    <w:uiPriority w:val="99"/>
    <w:tblPr>
      <w:tblInd w:w="2506" w:type="dxa"/>
      <w:tblCellMar>
        <w:left w:w="115" w:type="dxa"/>
        <w:right w:w="115" w:type="dxa"/>
      </w:tblCellMar>
    </w:tblPr>
    <w:tcPr>
      <w:shd w:val="clear" w:color="auto" w:fill="auto"/>
    </w:tcPr>
  </w:style>
  <w:style w:type="table" w:customStyle="1" w:styleId="Table7f27deab6-65b9-418c-b9a3-a72000b2d636">
    <w:name w:val="Table 7_f27deab6-65b9-418c-b9a3-a72000b2d636"/>
    <w:basedOn w:val="Table6e4b46b60-35cd-4edd-a95d-ffb93589304e"/>
    <w:uiPriority w:val="99"/>
    <w:tblPr>
      <w:tblInd w:w="2995" w:type="dxa"/>
    </w:tblPr>
    <w:tcPr>
      <w:shd w:val="clear" w:color="auto" w:fill="auto"/>
    </w:tcPr>
  </w:style>
  <w:style w:type="table" w:customStyle="1" w:styleId="Table885dda509-532f-4eb5-8656-831f7943ed6b">
    <w:name w:val="Table 8_85dda509-532f-4eb5-8656-831f7943ed6b"/>
    <w:basedOn w:val="Table7f27deab6-65b9-418c-b9a3-a72000b2d636"/>
    <w:uiPriority w:val="99"/>
    <w:tblPr>
      <w:tblInd w:w="3470" w:type="dxa"/>
    </w:tblPr>
    <w:tcPr>
      <w:shd w:val="clear" w:color="auto" w:fill="auto"/>
    </w:tcPr>
  </w:style>
  <w:style w:type="table" w:customStyle="1" w:styleId="Table9">
    <w:name w:val="Table 9"/>
    <w:basedOn w:val="Table885dda509-532f-4eb5-8656-831f7943ed6b"/>
    <w:uiPriority w:val="99"/>
    <w:tblPr>
      <w:tblInd w:w="3946" w:type="dxa"/>
    </w:tblPr>
    <w:tcPr>
      <w:shd w:val="clear" w:color="auto" w:fill="auto"/>
    </w:tcPr>
  </w:style>
  <w:style w:type="table" w:customStyle="1" w:styleId="NormalTablecdd0299d-e3fc-478b-837b-dc8ef5cc18c2">
    <w:name w:val="Normal Table_cdd0299d-e3fc-478b-837b-dc8ef5cc18c2"/>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cdd0299d-e3fc-478b-837b-dc8ef5cc18c2"/>
    <w:uiPriority w:val="99"/>
    <w:pPr>
      <w:spacing w:before="0" w:after="0"/>
      <w:jc w:val="left"/>
    </w:pPr>
    <w:tblPr>
      <w:tblCellMar>
        <w:left w:w="0" w:type="dxa"/>
        <w:right w:w="0" w:type="dxa"/>
      </w:tblCellMar>
    </w:tblPr>
    <w:tcPr>
      <w:shd w:val="clear" w:color="auto" w:fill="auto"/>
    </w:tcPr>
  </w:style>
  <w:style w:type="table" w:customStyle="1" w:styleId="NormalTable0daa4334-33bf-4831-afdd-8c9a5d2e22f6">
    <w:name w:val="Normal Table_0daa4334-33bf-4831-afdd-8c9a5d2e22f6"/>
    <w:uiPriority w:val="99"/>
    <w:semiHidden/>
    <w:unhideWhenUsed/>
    <w:tblPr>
      <w:tblInd w:w="0" w:type="dxa"/>
      <w:tblCellMar>
        <w:top w:w="0" w:type="dxa"/>
        <w:left w:w="108" w:type="dxa"/>
        <w:bottom w:w="0" w:type="dxa"/>
        <w:right w:w="108" w:type="dxa"/>
      </w:tblCellMar>
    </w:tblPr>
  </w:style>
  <w:style w:type="table" w:customStyle="1" w:styleId="TableNoRule1733c00f2-d25a-4b2f-a898-00e28ecd3db4">
    <w:name w:val="Table NoRule 1_733c00f2-d25a-4b2f-a898-00e28ecd3db4"/>
    <w:basedOn w:val="NormalTable0daa4334-33bf-4831-afdd-8c9a5d2e22f6"/>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733c00f2-d25a-4b2f-a898-00e28ecd3db4"/>
    <w:uiPriority w:val="99"/>
    <w:tblPr>
      <w:tblInd w:w="475" w:type="dxa"/>
    </w:tblPr>
    <w:tcPr>
      <w:shd w:val="clear" w:color="auto" w:fill="auto"/>
    </w:tcPr>
  </w:style>
  <w:style w:type="table" w:customStyle="1" w:styleId="NormalTable1115b578-166e-435b-9e39-2efec01f3513">
    <w:name w:val="Normal Table_1115b578-166e-435b-9e39-2efec01f3513"/>
    <w:uiPriority w:val="99"/>
    <w:semiHidden/>
    <w:unhideWhenUsed/>
    <w:tblPr>
      <w:tblInd w:w="0" w:type="dxa"/>
      <w:tblCellMar>
        <w:top w:w="0" w:type="dxa"/>
        <w:left w:w="108" w:type="dxa"/>
        <w:bottom w:w="0" w:type="dxa"/>
        <w:right w:w="108" w:type="dxa"/>
      </w:tblCellMar>
    </w:tblPr>
  </w:style>
  <w:style w:type="table" w:customStyle="1" w:styleId="TableNoRule1c248c6f3-c03c-486c-8929-c956cb69d18a">
    <w:name w:val="Table NoRule 1_c248c6f3-c03c-486c-8929-c956cb69d18a"/>
    <w:basedOn w:val="NormalTable1115b578-166e-435b-9e39-2efec01f3513"/>
    <w:uiPriority w:val="99"/>
    <w:pPr>
      <w:spacing w:before="0" w:after="0"/>
      <w:jc w:val="left"/>
    </w:pPr>
    <w:tblPr>
      <w:tblCellMar>
        <w:left w:w="0" w:type="dxa"/>
        <w:right w:w="0" w:type="dxa"/>
      </w:tblCellMar>
    </w:tblPr>
    <w:tcPr>
      <w:shd w:val="clear" w:color="auto" w:fill="auto"/>
    </w:tcPr>
  </w:style>
  <w:style w:type="table" w:customStyle="1" w:styleId="TableNoRule2cc7249c7-5b41-40e8-a54e-bb8fbdfd3371">
    <w:name w:val="Table NoRule 2_cc7249c7-5b41-40e8-a54e-bb8fbdfd3371"/>
    <w:basedOn w:val="TableNoRule1c248c6f3-c03c-486c-8929-c956cb69d18a"/>
    <w:uiPriority w:val="99"/>
    <w:tblPr>
      <w:tblInd w:w="475" w:type="dxa"/>
    </w:tblPr>
    <w:tcPr>
      <w:shd w:val="clear" w:color="auto" w:fill="auto"/>
    </w:tcPr>
  </w:style>
  <w:style w:type="table" w:customStyle="1" w:styleId="TableNoRule3">
    <w:name w:val="Table NoRule 3"/>
    <w:basedOn w:val="TableNoRule2cc7249c7-5b41-40e8-a54e-bb8fbdfd3371"/>
    <w:uiPriority w:val="99"/>
    <w:tblPr>
      <w:tblInd w:w="950" w:type="dxa"/>
    </w:tblPr>
    <w:tcPr>
      <w:shd w:val="clear" w:color="auto" w:fill="auto"/>
    </w:tcPr>
  </w:style>
  <w:style w:type="table" w:customStyle="1" w:styleId="NormalTableb8d1c493-4cf6-41b3-a18a-19414b6e9420">
    <w:name w:val="Normal Table_b8d1c493-4cf6-41b3-a18a-19414b6e9420"/>
    <w:uiPriority w:val="99"/>
    <w:semiHidden/>
    <w:unhideWhenUsed/>
    <w:tblPr>
      <w:tblInd w:w="0" w:type="dxa"/>
      <w:tblCellMar>
        <w:top w:w="0" w:type="dxa"/>
        <w:left w:w="108" w:type="dxa"/>
        <w:bottom w:w="0" w:type="dxa"/>
        <w:right w:w="108" w:type="dxa"/>
      </w:tblCellMar>
    </w:tblPr>
  </w:style>
  <w:style w:type="table" w:customStyle="1" w:styleId="TableNoRule16ab72671-08e4-4e3d-9699-5f80e15a80cb">
    <w:name w:val="Table NoRule 1_6ab72671-08e4-4e3d-9699-5f80e15a80cb"/>
    <w:basedOn w:val="NormalTableb8d1c493-4cf6-41b3-a18a-19414b6e9420"/>
    <w:uiPriority w:val="99"/>
    <w:pPr>
      <w:spacing w:before="0" w:after="0"/>
      <w:jc w:val="left"/>
    </w:pPr>
    <w:tblPr>
      <w:tblCellMar>
        <w:left w:w="0" w:type="dxa"/>
        <w:right w:w="0" w:type="dxa"/>
      </w:tblCellMar>
    </w:tblPr>
    <w:tcPr>
      <w:shd w:val="clear" w:color="auto" w:fill="auto"/>
    </w:tcPr>
  </w:style>
  <w:style w:type="table" w:customStyle="1" w:styleId="TableNoRule2d311627f-6e3d-4393-9fe3-7ac8f90c48bf">
    <w:name w:val="Table NoRule 2_d311627f-6e3d-4393-9fe3-7ac8f90c48bf"/>
    <w:basedOn w:val="TableNoRule16ab72671-08e4-4e3d-9699-5f80e15a80cb"/>
    <w:uiPriority w:val="99"/>
    <w:tblPr>
      <w:tblInd w:w="475" w:type="dxa"/>
    </w:tblPr>
    <w:tcPr>
      <w:shd w:val="clear" w:color="auto" w:fill="auto"/>
    </w:tcPr>
  </w:style>
  <w:style w:type="table" w:customStyle="1" w:styleId="TableNoRule3d83acd54-988f-4815-b42b-05d814a7d59b">
    <w:name w:val="Table NoRule 3_d83acd54-988f-4815-b42b-05d814a7d59b"/>
    <w:basedOn w:val="TableNoRule2d311627f-6e3d-4393-9fe3-7ac8f90c48bf"/>
    <w:uiPriority w:val="99"/>
    <w:tblPr>
      <w:tblInd w:w="950" w:type="dxa"/>
    </w:tblPr>
    <w:tcPr>
      <w:shd w:val="clear" w:color="auto" w:fill="auto"/>
    </w:tcPr>
  </w:style>
  <w:style w:type="table" w:customStyle="1" w:styleId="TableNoRule4">
    <w:name w:val="Table NoRule 4"/>
    <w:basedOn w:val="TableNoRule3d83acd54-988f-4815-b42b-05d814a7d59b"/>
    <w:uiPriority w:val="99"/>
    <w:tblPr>
      <w:tblInd w:w="1440" w:type="dxa"/>
    </w:tblPr>
    <w:tcPr>
      <w:shd w:val="clear" w:color="auto" w:fill="auto"/>
    </w:tcPr>
  </w:style>
  <w:style w:type="table" w:customStyle="1" w:styleId="NormalTablecd6ac27a-0097-4617-921d-34e41d56f051">
    <w:name w:val="Normal Table_cd6ac27a-0097-4617-921d-34e41d56f051"/>
    <w:uiPriority w:val="99"/>
    <w:semiHidden/>
    <w:unhideWhenUsed/>
    <w:tblPr>
      <w:tblInd w:w="0" w:type="dxa"/>
      <w:tblCellMar>
        <w:top w:w="0" w:type="dxa"/>
        <w:left w:w="108" w:type="dxa"/>
        <w:bottom w:w="0" w:type="dxa"/>
        <w:right w:w="108" w:type="dxa"/>
      </w:tblCellMar>
    </w:tblPr>
  </w:style>
  <w:style w:type="table" w:customStyle="1" w:styleId="TableNoRule140eb17a5-4a67-4e49-a57c-a56fa5a5edf8">
    <w:name w:val="Table NoRule 1_40eb17a5-4a67-4e49-a57c-a56fa5a5edf8"/>
    <w:basedOn w:val="NormalTablecd6ac27a-0097-4617-921d-34e41d56f051"/>
    <w:uiPriority w:val="99"/>
    <w:pPr>
      <w:spacing w:before="0" w:after="0"/>
      <w:jc w:val="left"/>
    </w:pPr>
    <w:tblPr>
      <w:tblCellMar>
        <w:left w:w="0" w:type="dxa"/>
        <w:right w:w="0" w:type="dxa"/>
      </w:tblCellMar>
    </w:tblPr>
    <w:tcPr>
      <w:shd w:val="clear" w:color="auto" w:fill="auto"/>
    </w:tcPr>
  </w:style>
  <w:style w:type="table" w:customStyle="1" w:styleId="TableNoRule2652c5835-d646-4ac3-82ed-71c9d94e7a60">
    <w:name w:val="Table NoRule 2_652c5835-d646-4ac3-82ed-71c9d94e7a60"/>
    <w:basedOn w:val="TableNoRule140eb17a5-4a67-4e49-a57c-a56fa5a5edf8"/>
    <w:uiPriority w:val="99"/>
    <w:tblPr>
      <w:tblInd w:w="475" w:type="dxa"/>
    </w:tblPr>
    <w:tcPr>
      <w:shd w:val="clear" w:color="auto" w:fill="auto"/>
    </w:tcPr>
  </w:style>
  <w:style w:type="table" w:customStyle="1" w:styleId="TableNoRule3212dc1bb-2c6b-4f46-84a6-61bcb5217409">
    <w:name w:val="Table NoRule 3_212dc1bb-2c6b-4f46-84a6-61bcb5217409"/>
    <w:basedOn w:val="TableNoRule2652c5835-d646-4ac3-82ed-71c9d94e7a60"/>
    <w:uiPriority w:val="99"/>
    <w:tblPr>
      <w:tblInd w:w="950" w:type="dxa"/>
    </w:tblPr>
    <w:tcPr>
      <w:shd w:val="clear" w:color="auto" w:fill="auto"/>
    </w:tcPr>
  </w:style>
  <w:style w:type="table" w:customStyle="1" w:styleId="TableNoRule41133ce37-903e-455a-bff7-edbeb2f2736d">
    <w:name w:val="Table NoRule 4_1133ce37-903e-455a-bff7-edbeb2f2736d"/>
    <w:basedOn w:val="TableNoRule3212dc1bb-2c6b-4f46-84a6-61bcb5217409"/>
    <w:uiPriority w:val="99"/>
    <w:tblPr>
      <w:tblInd w:w="1440" w:type="dxa"/>
    </w:tblPr>
    <w:tcPr>
      <w:shd w:val="clear" w:color="auto" w:fill="auto"/>
    </w:tcPr>
  </w:style>
  <w:style w:type="table" w:customStyle="1" w:styleId="TableNoRule5">
    <w:name w:val="Table NoRule 5"/>
    <w:basedOn w:val="TableNoRule41133ce37-903e-455a-bff7-edbeb2f2736d"/>
    <w:uiPriority w:val="99"/>
    <w:tblPr>
      <w:tblInd w:w="1915" w:type="dxa"/>
    </w:tblPr>
    <w:tcPr>
      <w:shd w:val="clear" w:color="auto" w:fill="auto"/>
    </w:tcPr>
  </w:style>
  <w:style w:type="table" w:customStyle="1" w:styleId="NormalTable65462a91-99be-4325-ab95-1eefb2278bd6">
    <w:name w:val="Normal Table_65462a91-99be-4325-ab95-1eefb2278bd6"/>
    <w:uiPriority w:val="99"/>
    <w:semiHidden/>
    <w:unhideWhenUsed/>
    <w:tblPr>
      <w:tblInd w:w="0" w:type="dxa"/>
      <w:tblCellMar>
        <w:top w:w="0" w:type="dxa"/>
        <w:left w:w="108" w:type="dxa"/>
        <w:bottom w:w="0" w:type="dxa"/>
        <w:right w:w="108" w:type="dxa"/>
      </w:tblCellMar>
    </w:tblPr>
  </w:style>
  <w:style w:type="table" w:customStyle="1" w:styleId="TableNoRule168905dd4-a416-479c-b5dc-e006a92bb973">
    <w:name w:val="Table NoRule 1_68905dd4-a416-479c-b5dc-e006a92bb973"/>
    <w:basedOn w:val="NormalTable65462a91-99be-4325-ab95-1eefb2278bd6"/>
    <w:uiPriority w:val="99"/>
    <w:pPr>
      <w:spacing w:before="0" w:after="0"/>
      <w:jc w:val="left"/>
    </w:pPr>
    <w:tblPr>
      <w:tblCellMar>
        <w:left w:w="0" w:type="dxa"/>
        <w:right w:w="0" w:type="dxa"/>
      </w:tblCellMar>
    </w:tblPr>
    <w:tcPr>
      <w:shd w:val="clear" w:color="auto" w:fill="auto"/>
    </w:tcPr>
  </w:style>
  <w:style w:type="table" w:customStyle="1" w:styleId="TableNoRule2029aa44c-59fb-4466-b2d1-00f252d52bf3">
    <w:name w:val="Table NoRule 2_029aa44c-59fb-4466-b2d1-00f252d52bf3"/>
    <w:basedOn w:val="TableNoRule168905dd4-a416-479c-b5dc-e006a92bb973"/>
    <w:uiPriority w:val="99"/>
    <w:tblPr>
      <w:tblInd w:w="475" w:type="dxa"/>
    </w:tblPr>
    <w:tcPr>
      <w:shd w:val="clear" w:color="auto" w:fill="auto"/>
    </w:tcPr>
  </w:style>
  <w:style w:type="table" w:customStyle="1" w:styleId="TableNoRule3a4843c06-cac3-4384-b4ca-cbaee2d583c9">
    <w:name w:val="Table NoRule 3_a4843c06-cac3-4384-b4ca-cbaee2d583c9"/>
    <w:basedOn w:val="TableNoRule2029aa44c-59fb-4466-b2d1-00f252d52bf3"/>
    <w:uiPriority w:val="99"/>
    <w:tblPr>
      <w:tblInd w:w="950" w:type="dxa"/>
    </w:tblPr>
    <w:tcPr>
      <w:shd w:val="clear" w:color="auto" w:fill="auto"/>
    </w:tcPr>
  </w:style>
  <w:style w:type="table" w:customStyle="1" w:styleId="TableNoRule414f3ecf1-ce69-41ff-af6c-59655c9acc00">
    <w:name w:val="Table NoRule 4_14f3ecf1-ce69-41ff-af6c-59655c9acc00"/>
    <w:basedOn w:val="TableNoRule3a4843c06-cac3-4384-b4ca-cbaee2d583c9"/>
    <w:uiPriority w:val="99"/>
    <w:tblPr>
      <w:tblInd w:w="1440" w:type="dxa"/>
    </w:tblPr>
    <w:tcPr>
      <w:shd w:val="clear" w:color="auto" w:fill="auto"/>
    </w:tcPr>
  </w:style>
  <w:style w:type="table" w:customStyle="1" w:styleId="TableNoRule5d613beed-c80f-412c-89b0-d1b933a0fd40">
    <w:name w:val="Table NoRule 5_d613beed-c80f-412c-89b0-d1b933a0fd40"/>
    <w:basedOn w:val="TableNoRule414f3ecf1-ce69-41ff-af6c-59655c9acc00"/>
    <w:uiPriority w:val="99"/>
    <w:tblPr>
      <w:tblInd w:w="1915" w:type="dxa"/>
    </w:tblPr>
    <w:tcPr>
      <w:shd w:val="clear" w:color="auto" w:fill="auto"/>
    </w:tcPr>
  </w:style>
  <w:style w:type="table" w:customStyle="1" w:styleId="TableNoRule6">
    <w:name w:val="Table NoRule 6"/>
    <w:basedOn w:val="TableNoRule5d613beed-c80f-412c-89b0-d1b933a0fd40"/>
    <w:uiPriority w:val="99"/>
    <w:tblPr>
      <w:tblInd w:w="2390" w:type="dxa"/>
    </w:tblPr>
    <w:tcPr>
      <w:shd w:val="clear" w:color="auto" w:fill="auto"/>
    </w:tcPr>
  </w:style>
  <w:style w:type="table" w:customStyle="1" w:styleId="NormalTable3639d4e8-f7b5-44f9-90c0-f0fbb43a5c78">
    <w:name w:val="Normal Table_3639d4e8-f7b5-44f9-90c0-f0fbb43a5c78"/>
    <w:uiPriority w:val="99"/>
    <w:semiHidden/>
    <w:unhideWhenUsed/>
    <w:tblPr>
      <w:tblInd w:w="0" w:type="dxa"/>
      <w:tblCellMar>
        <w:top w:w="0" w:type="dxa"/>
        <w:left w:w="108" w:type="dxa"/>
        <w:bottom w:w="0" w:type="dxa"/>
        <w:right w:w="108" w:type="dxa"/>
      </w:tblCellMar>
    </w:tblPr>
  </w:style>
  <w:style w:type="table" w:customStyle="1" w:styleId="TableNoRule1dc23b940-d614-48e5-bb9c-4494f3916664">
    <w:name w:val="Table NoRule 1_dc23b940-d614-48e5-bb9c-4494f3916664"/>
    <w:basedOn w:val="NormalTable3639d4e8-f7b5-44f9-90c0-f0fbb43a5c78"/>
    <w:uiPriority w:val="99"/>
    <w:pPr>
      <w:spacing w:before="0" w:after="0"/>
      <w:jc w:val="left"/>
    </w:pPr>
    <w:tblPr>
      <w:tblCellMar>
        <w:left w:w="0" w:type="dxa"/>
        <w:right w:w="0" w:type="dxa"/>
      </w:tblCellMar>
    </w:tblPr>
    <w:tcPr>
      <w:shd w:val="clear" w:color="auto" w:fill="auto"/>
    </w:tcPr>
  </w:style>
  <w:style w:type="table" w:customStyle="1" w:styleId="TableNoRule27c29a23d-14b0-402e-941c-0818e0e5e258">
    <w:name w:val="Table NoRule 2_7c29a23d-14b0-402e-941c-0818e0e5e258"/>
    <w:basedOn w:val="TableNoRule1dc23b940-d614-48e5-bb9c-4494f3916664"/>
    <w:uiPriority w:val="99"/>
    <w:tblPr>
      <w:tblInd w:w="475" w:type="dxa"/>
    </w:tblPr>
    <w:tcPr>
      <w:shd w:val="clear" w:color="auto" w:fill="auto"/>
    </w:tcPr>
  </w:style>
  <w:style w:type="table" w:customStyle="1" w:styleId="TableNoRule39240b358-0c48-45a3-afac-d1c2542783dd">
    <w:name w:val="Table NoRule 3_9240b358-0c48-45a3-afac-d1c2542783dd"/>
    <w:basedOn w:val="TableNoRule27c29a23d-14b0-402e-941c-0818e0e5e258"/>
    <w:uiPriority w:val="99"/>
    <w:tblPr>
      <w:tblInd w:w="950" w:type="dxa"/>
    </w:tblPr>
    <w:tcPr>
      <w:shd w:val="clear" w:color="auto" w:fill="auto"/>
    </w:tcPr>
  </w:style>
  <w:style w:type="table" w:customStyle="1" w:styleId="TableNoRule4e79f0ae5-5667-4e84-b395-16283346491a">
    <w:name w:val="Table NoRule 4_e79f0ae5-5667-4e84-b395-16283346491a"/>
    <w:basedOn w:val="TableNoRule39240b358-0c48-45a3-afac-d1c2542783dd"/>
    <w:uiPriority w:val="99"/>
    <w:tblPr>
      <w:tblInd w:w="1440" w:type="dxa"/>
    </w:tblPr>
    <w:tcPr>
      <w:shd w:val="clear" w:color="auto" w:fill="auto"/>
    </w:tcPr>
  </w:style>
  <w:style w:type="table" w:customStyle="1" w:styleId="TableNoRule5ae10e16f-602c-44fe-8351-160bbe1e9cbc">
    <w:name w:val="Table NoRule 5_ae10e16f-602c-44fe-8351-160bbe1e9cbc"/>
    <w:basedOn w:val="TableNoRule4e79f0ae5-5667-4e84-b395-16283346491a"/>
    <w:uiPriority w:val="99"/>
    <w:tblPr>
      <w:tblInd w:w="1915" w:type="dxa"/>
    </w:tblPr>
    <w:tcPr>
      <w:shd w:val="clear" w:color="auto" w:fill="auto"/>
    </w:tcPr>
  </w:style>
  <w:style w:type="table" w:customStyle="1" w:styleId="TableNoRule620857df9-a6eb-457d-bbf4-0c9e30129a0e">
    <w:name w:val="Table NoRule 6_20857df9-a6eb-457d-bbf4-0c9e30129a0e"/>
    <w:basedOn w:val="TableNoRule5ae10e16f-602c-44fe-8351-160bbe1e9cbc"/>
    <w:uiPriority w:val="99"/>
    <w:tblPr>
      <w:tblInd w:w="2390" w:type="dxa"/>
    </w:tblPr>
    <w:tcPr>
      <w:shd w:val="clear" w:color="auto" w:fill="auto"/>
    </w:tcPr>
  </w:style>
  <w:style w:type="table" w:customStyle="1" w:styleId="TableNoRule7">
    <w:name w:val="Table NoRule 7"/>
    <w:basedOn w:val="TableNoRule620857df9-a6eb-457d-bbf4-0c9e30129a0e"/>
    <w:uiPriority w:val="99"/>
    <w:tblPr>
      <w:tblInd w:w="2880" w:type="dxa"/>
    </w:tblPr>
    <w:tcPr>
      <w:shd w:val="clear" w:color="auto" w:fill="auto"/>
    </w:tcPr>
  </w:style>
  <w:style w:type="table" w:customStyle="1" w:styleId="NormalTable0ff9cb5e-97f0-4a0c-b01f-2514d647fe9b">
    <w:name w:val="Normal Table_0ff9cb5e-97f0-4a0c-b01f-2514d647fe9b"/>
    <w:uiPriority w:val="99"/>
    <w:semiHidden/>
    <w:unhideWhenUsed/>
    <w:tblPr>
      <w:tblInd w:w="0" w:type="dxa"/>
      <w:tblCellMar>
        <w:top w:w="0" w:type="dxa"/>
        <w:left w:w="108" w:type="dxa"/>
        <w:bottom w:w="0" w:type="dxa"/>
        <w:right w:w="108" w:type="dxa"/>
      </w:tblCellMar>
    </w:tblPr>
  </w:style>
  <w:style w:type="table" w:customStyle="1" w:styleId="TableNoRule18fdfb568-3308-449c-88aa-954822b76462">
    <w:name w:val="Table NoRule 1_8fdfb568-3308-449c-88aa-954822b76462"/>
    <w:basedOn w:val="NormalTable0ff9cb5e-97f0-4a0c-b01f-2514d647fe9b"/>
    <w:uiPriority w:val="99"/>
    <w:pPr>
      <w:spacing w:before="0" w:after="0"/>
      <w:jc w:val="left"/>
    </w:pPr>
    <w:tblPr>
      <w:tblCellMar>
        <w:left w:w="0" w:type="dxa"/>
        <w:right w:w="0" w:type="dxa"/>
      </w:tblCellMar>
    </w:tblPr>
    <w:tcPr>
      <w:shd w:val="clear" w:color="auto" w:fill="auto"/>
    </w:tcPr>
  </w:style>
  <w:style w:type="table" w:customStyle="1" w:styleId="TableNoRule29f4584e6-7498-4da2-80ce-f53f5baeda2b">
    <w:name w:val="Table NoRule 2_9f4584e6-7498-4da2-80ce-f53f5baeda2b"/>
    <w:basedOn w:val="TableNoRule18fdfb568-3308-449c-88aa-954822b76462"/>
    <w:uiPriority w:val="99"/>
    <w:tblPr>
      <w:tblInd w:w="475" w:type="dxa"/>
    </w:tblPr>
    <w:tcPr>
      <w:shd w:val="clear" w:color="auto" w:fill="auto"/>
    </w:tcPr>
  </w:style>
  <w:style w:type="table" w:customStyle="1" w:styleId="TableNoRule39dd1e37c-38c8-4e7d-8200-3f1e14836ad3">
    <w:name w:val="Table NoRule 3_9dd1e37c-38c8-4e7d-8200-3f1e14836ad3"/>
    <w:basedOn w:val="TableNoRule29f4584e6-7498-4da2-80ce-f53f5baeda2b"/>
    <w:uiPriority w:val="99"/>
    <w:tblPr>
      <w:tblInd w:w="950" w:type="dxa"/>
    </w:tblPr>
    <w:tcPr>
      <w:shd w:val="clear" w:color="auto" w:fill="auto"/>
    </w:tcPr>
  </w:style>
  <w:style w:type="table" w:customStyle="1" w:styleId="TableNoRule4228c36ce-25a7-4903-b93e-6d3fe025ac32">
    <w:name w:val="Table NoRule 4_228c36ce-25a7-4903-b93e-6d3fe025ac32"/>
    <w:basedOn w:val="TableNoRule39dd1e37c-38c8-4e7d-8200-3f1e14836ad3"/>
    <w:uiPriority w:val="99"/>
    <w:tblPr>
      <w:tblInd w:w="1440" w:type="dxa"/>
    </w:tblPr>
    <w:tcPr>
      <w:shd w:val="clear" w:color="auto" w:fill="auto"/>
    </w:tcPr>
  </w:style>
  <w:style w:type="table" w:customStyle="1" w:styleId="TableNoRule5bea22921-81a7-4b4f-8c94-63e0c5407cc4">
    <w:name w:val="Table NoRule 5_bea22921-81a7-4b4f-8c94-63e0c5407cc4"/>
    <w:basedOn w:val="TableNoRule4228c36ce-25a7-4903-b93e-6d3fe025ac32"/>
    <w:uiPriority w:val="99"/>
    <w:tblPr>
      <w:tblInd w:w="1915" w:type="dxa"/>
    </w:tblPr>
    <w:tcPr>
      <w:shd w:val="clear" w:color="auto" w:fill="auto"/>
    </w:tcPr>
  </w:style>
  <w:style w:type="table" w:customStyle="1" w:styleId="TableNoRule6e79bbdc8-c6ac-42ca-b1d4-18d459eca349">
    <w:name w:val="Table NoRule 6_e79bbdc8-c6ac-42ca-b1d4-18d459eca349"/>
    <w:basedOn w:val="TableNoRule5bea22921-81a7-4b4f-8c94-63e0c5407cc4"/>
    <w:uiPriority w:val="99"/>
    <w:tblPr>
      <w:tblInd w:w="2390" w:type="dxa"/>
    </w:tblPr>
    <w:tcPr>
      <w:shd w:val="clear" w:color="auto" w:fill="auto"/>
    </w:tcPr>
  </w:style>
  <w:style w:type="table" w:customStyle="1" w:styleId="TableNoRule711d6109e-3916-4cd0-9dcc-8f1629b8294c">
    <w:name w:val="Table NoRule 7_11d6109e-3916-4cd0-9dcc-8f1629b8294c"/>
    <w:basedOn w:val="TableNoRule6e79bbdc8-c6ac-42ca-b1d4-18d459eca349"/>
    <w:uiPriority w:val="99"/>
    <w:tblPr>
      <w:tblInd w:w="2880" w:type="dxa"/>
    </w:tblPr>
    <w:tcPr>
      <w:shd w:val="clear" w:color="auto" w:fill="auto"/>
    </w:tcPr>
  </w:style>
  <w:style w:type="table" w:customStyle="1" w:styleId="TableNoRule8">
    <w:name w:val="Table NoRule 8"/>
    <w:basedOn w:val="TableNoRule711d6109e-3916-4cd0-9dcc-8f1629b8294c"/>
    <w:uiPriority w:val="99"/>
    <w:tblPr>
      <w:tblInd w:w="3355" w:type="dxa"/>
    </w:tblPr>
    <w:tcPr>
      <w:shd w:val="clear" w:color="auto" w:fill="auto"/>
    </w:tcPr>
  </w:style>
  <w:style w:type="table" w:customStyle="1" w:styleId="NormalTable309d2017-ea6a-488f-b080-8dbd822f32bc">
    <w:name w:val="Normal Table_309d2017-ea6a-488f-b080-8dbd822f32bc"/>
    <w:uiPriority w:val="99"/>
    <w:semiHidden/>
    <w:unhideWhenUsed/>
    <w:tblPr>
      <w:tblInd w:w="0" w:type="dxa"/>
      <w:tblCellMar>
        <w:top w:w="0" w:type="dxa"/>
        <w:left w:w="108" w:type="dxa"/>
        <w:bottom w:w="0" w:type="dxa"/>
        <w:right w:w="108" w:type="dxa"/>
      </w:tblCellMar>
    </w:tblPr>
  </w:style>
  <w:style w:type="table" w:customStyle="1" w:styleId="TableNoRule136881009-3881-4c1c-92a1-f0843637816d">
    <w:name w:val="Table NoRule 1_36881009-3881-4c1c-92a1-f0843637816d"/>
    <w:basedOn w:val="NormalTable309d2017-ea6a-488f-b080-8dbd822f32bc"/>
    <w:uiPriority w:val="99"/>
    <w:pPr>
      <w:spacing w:before="0" w:after="0"/>
      <w:jc w:val="left"/>
    </w:pPr>
    <w:tblPr>
      <w:tblCellMar>
        <w:left w:w="0" w:type="dxa"/>
        <w:right w:w="0" w:type="dxa"/>
      </w:tblCellMar>
    </w:tblPr>
    <w:tcPr>
      <w:shd w:val="clear" w:color="auto" w:fill="auto"/>
    </w:tcPr>
  </w:style>
  <w:style w:type="table" w:customStyle="1" w:styleId="TableNoRule2dbbe0964-76c5-4cb4-a666-a98c5123fae7">
    <w:name w:val="Table NoRule 2_dbbe0964-76c5-4cb4-a666-a98c5123fae7"/>
    <w:basedOn w:val="TableNoRule136881009-3881-4c1c-92a1-f0843637816d"/>
    <w:uiPriority w:val="99"/>
    <w:tblPr>
      <w:tblInd w:w="475" w:type="dxa"/>
    </w:tblPr>
    <w:tcPr>
      <w:shd w:val="clear" w:color="auto" w:fill="auto"/>
    </w:tcPr>
  </w:style>
  <w:style w:type="table" w:customStyle="1" w:styleId="TableNoRule35e7e6da0-a6bd-416a-a0de-b19c74eec96f">
    <w:name w:val="Table NoRule 3_5e7e6da0-a6bd-416a-a0de-b19c74eec96f"/>
    <w:basedOn w:val="TableNoRule2dbbe0964-76c5-4cb4-a666-a98c5123fae7"/>
    <w:uiPriority w:val="99"/>
    <w:tblPr>
      <w:tblInd w:w="950" w:type="dxa"/>
    </w:tblPr>
    <w:tcPr>
      <w:shd w:val="clear" w:color="auto" w:fill="auto"/>
    </w:tcPr>
  </w:style>
  <w:style w:type="table" w:customStyle="1" w:styleId="TableNoRule4d3a11405-e973-43ac-8fcf-edc54560bd4c">
    <w:name w:val="Table NoRule 4_d3a11405-e973-43ac-8fcf-edc54560bd4c"/>
    <w:basedOn w:val="TableNoRule35e7e6da0-a6bd-416a-a0de-b19c74eec96f"/>
    <w:uiPriority w:val="99"/>
    <w:tblPr>
      <w:tblInd w:w="1440" w:type="dxa"/>
    </w:tblPr>
    <w:tcPr>
      <w:shd w:val="clear" w:color="auto" w:fill="auto"/>
    </w:tcPr>
  </w:style>
  <w:style w:type="table" w:customStyle="1" w:styleId="TableNoRule51b2676e1-8397-442d-be4e-9357bbf722cc">
    <w:name w:val="Table NoRule 5_1b2676e1-8397-442d-be4e-9357bbf722cc"/>
    <w:basedOn w:val="TableNoRule4d3a11405-e973-43ac-8fcf-edc54560bd4c"/>
    <w:uiPriority w:val="99"/>
    <w:tblPr>
      <w:tblInd w:w="1915" w:type="dxa"/>
    </w:tblPr>
    <w:tcPr>
      <w:shd w:val="clear" w:color="auto" w:fill="auto"/>
    </w:tcPr>
  </w:style>
  <w:style w:type="table" w:customStyle="1" w:styleId="TableNoRule66d0fb31b-5f20-42c4-8d86-aee73600c8f1">
    <w:name w:val="Table NoRule 6_6d0fb31b-5f20-42c4-8d86-aee73600c8f1"/>
    <w:basedOn w:val="TableNoRule51b2676e1-8397-442d-be4e-9357bbf722cc"/>
    <w:uiPriority w:val="99"/>
    <w:tblPr>
      <w:tblInd w:w="2390" w:type="dxa"/>
    </w:tblPr>
    <w:tcPr>
      <w:shd w:val="clear" w:color="auto" w:fill="auto"/>
    </w:tcPr>
  </w:style>
  <w:style w:type="table" w:customStyle="1" w:styleId="TableNoRule7f6272299-5530-4a4b-973e-88697e8273df">
    <w:name w:val="Table NoRule 7_f6272299-5530-4a4b-973e-88697e8273df"/>
    <w:basedOn w:val="TableNoRule66d0fb31b-5f20-42c4-8d86-aee73600c8f1"/>
    <w:uiPriority w:val="99"/>
    <w:tblPr>
      <w:tblInd w:w="2880" w:type="dxa"/>
    </w:tblPr>
    <w:tcPr>
      <w:shd w:val="clear" w:color="auto" w:fill="auto"/>
    </w:tcPr>
  </w:style>
  <w:style w:type="table" w:customStyle="1" w:styleId="TableNoRule8bfbfa78e-36a2-4ecf-87f7-4789071f20e2">
    <w:name w:val="Table NoRule 8_bfbfa78e-36a2-4ecf-87f7-4789071f20e2"/>
    <w:basedOn w:val="TableNoRule7f6272299-5530-4a4b-973e-88697e8273df"/>
    <w:uiPriority w:val="99"/>
    <w:tblPr>
      <w:tblInd w:w="3355" w:type="dxa"/>
    </w:tblPr>
    <w:tcPr>
      <w:shd w:val="clear" w:color="auto" w:fill="auto"/>
    </w:tcPr>
  </w:style>
  <w:style w:type="table" w:customStyle="1" w:styleId="TableNoRule9">
    <w:name w:val="Table NoRule 9"/>
    <w:basedOn w:val="TableNoRule8bfbfa78e-36a2-4ecf-87f7-4789071f20e2"/>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paragraph" w:styleId="Revision">
    <w:name w:val="Revision"/>
    <w:hidden/>
    <w:uiPriority w:val="99"/>
    <w:semiHidden/>
    <w:rsid w:val="00083E53"/>
    <w:pPr>
      <w:spacing w:before="0" w:after="0"/>
      <w:jc w:val="left"/>
    </w:pPr>
    <w:rPr>
      <w:rFonts w:ascii="Calibri" w:hAnsi="Calibri"/>
      <w:sz w:val="20"/>
    </w:rPr>
  </w:style>
  <w:style w:type="character" w:styleId="CommentReference">
    <w:name w:val="annotation reference"/>
    <w:basedOn w:val="DefaultParagraphFont"/>
    <w:uiPriority w:val="99"/>
    <w:semiHidden/>
    <w:unhideWhenUsed/>
    <w:rsid w:val="001A1C2F"/>
    <w:rPr>
      <w:sz w:val="16"/>
      <w:szCs w:val="16"/>
    </w:rPr>
  </w:style>
  <w:style w:type="paragraph" w:styleId="CommentText">
    <w:name w:val="annotation text"/>
    <w:basedOn w:val="Normal"/>
    <w:link w:val="CommentTextChar1"/>
    <w:uiPriority w:val="99"/>
    <w:unhideWhenUsed/>
    <w:rsid w:val="001A1C2F"/>
    <w:rPr>
      <w:szCs w:val="20"/>
    </w:rPr>
  </w:style>
  <w:style w:type="character" w:customStyle="1" w:styleId="CommentTextChar1">
    <w:name w:val="Comment Text Char1"/>
    <w:basedOn w:val="DefaultParagraphFont"/>
    <w:link w:val="CommentText"/>
    <w:uiPriority w:val="99"/>
    <w:rsid w:val="001A1C2F"/>
    <w:rPr>
      <w:rFonts w:ascii="Calibri" w:hAnsi="Calibri"/>
      <w:sz w:val="20"/>
      <w:szCs w:val="20"/>
    </w:rPr>
  </w:style>
  <w:style w:type="paragraph" w:styleId="CommentSubject">
    <w:name w:val="annotation subject"/>
    <w:basedOn w:val="CommentText"/>
    <w:next w:val="CommentText"/>
    <w:link w:val="CommentSubjectChar1"/>
    <w:uiPriority w:val="99"/>
    <w:semiHidden/>
    <w:unhideWhenUsed/>
    <w:rsid w:val="007666CC"/>
    <w:rPr>
      <w:b/>
      <w:bCs/>
    </w:rPr>
  </w:style>
  <w:style w:type="character" w:customStyle="1" w:styleId="CommentSubjectChar1">
    <w:name w:val="Comment Subject Char1"/>
    <w:basedOn w:val="CommentTextChar1"/>
    <w:link w:val="CommentSubject"/>
    <w:uiPriority w:val="99"/>
    <w:semiHidden/>
    <w:rsid w:val="007666CC"/>
    <w:rPr>
      <w:rFonts w:ascii="Calibri" w:hAnsi="Calibri"/>
      <w:b/>
      <w:bCs/>
      <w:sz w:val="20"/>
      <w:szCs w:val="20"/>
    </w:rPr>
  </w:style>
  <w:style w:type="character" w:styleId="LineNumber">
    <w:name w:val="line number"/>
    <w:basedOn w:val="DefaultParagraphFont"/>
    <w:uiPriority w:val="99"/>
    <w:semiHidden/>
    <w:unhideWhenUsed/>
    <w:rsid w:val="00AA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446487">
      <w:bodyDiv w:val="1"/>
      <w:marLeft w:val="0"/>
      <w:marRight w:val="0"/>
      <w:marTop w:val="0"/>
      <w:marBottom w:val="0"/>
      <w:divBdr>
        <w:top w:val="none" w:sz="0" w:space="0" w:color="auto"/>
        <w:left w:val="none" w:sz="0" w:space="0" w:color="auto"/>
        <w:bottom w:val="none" w:sz="0" w:space="0" w:color="auto"/>
        <w:right w:val="none" w:sz="0" w:space="0" w:color="auto"/>
      </w:divBdr>
    </w:div>
    <w:div w:id="2145149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5377</Words>
  <Characters>30653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H</dc:creator>
  <cp:lastModifiedBy>Brett Sollazzo</cp:lastModifiedBy>
  <cp:revision>4</cp:revision>
  <cp:lastPrinted>2025-07-09T19:05:00Z</cp:lastPrinted>
  <dcterms:created xsi:type="dcterms:W3CDTF">2025-07-30T21:05:00Z</dcterms:created>
  <dcterms:modified xsi:type="dcterms:W3CDTF">2025-08-05T12:25:00Z</dcterms:modified>
</cp:coreProperties>
</file>